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16" w:rsidRPr="00F45905" w:rsidRDefault="00B46281" w:rsidP="00F45905">
      <w:pPr>
        <w:spacing w:after="0"/>
        <w:jc w:val="center"/>
        <w:rPr>
          <w:b/>
          <w:sz w:val="36"/>
          <w:szCs w:val="36"/>
        </w:rPr>
      </w:pPr>
      <w:r w:rsidRPr="00F45905">
        <w:rPr>
          <w:rFonts w:ascii="Times New Roman" w:hAnsi="Times New Roman" w:cs="Times New Roman"/>
          <w:b/>
          <w:noProof/>
          <w:color w:val="C00000"/>
          <w:sz w:val="36"/>
          <w:szCs w:val="36"/>
          <w:lang w:eastAsia="en-GB"/>
        </w:rPr>
        <w:drawing>
          <wp:anchor distT="0" distB="0" distL="114300" distR="114300" simplePos="0" relativeHeight="251660288" behindDoc="0" locked="0" layoutInCell="1" allowOverlap="1" wp14:anchorId="4B2CFC38" wp14:editId="17D4C371">
            <wp:simplePos x="0" y="0"/>
            <wp:positionH relativeFrom="column">
              <wp:posOffset>5317490</wp:posOffset>
            </wp:positionH>
            <wp:positionV relativeFrom="paragraph">
              <wp:posOffset>-615315</wp:posOffset>
            </wp:positionV>
            <wp:extent cx="1346200" cy="514350"/>
            <wp:effectExtent l="0" t="0" r="6350" b="0"/>
            <wp:wrapSquare wrapText="bothSides"/>
            <wp:docPr id="2" name="Picture 2" descr="CSCP logo new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SCP logo new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514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5905">
        <w:rPr>
          <w:b/>
          <w:noProof/>
          <w:color w:val="C00000"/>
          <w:sz w:val="36"/>
          <w:szCs w:val="36"/>
          <w:lang w:eastAsia="en-GB"/>
        </w:rPr>
        <w:drawing>
          <wp:anchor distT="0" distB="0" distL="114300" distR="114300" simplePos="0" relativeHeight="251659264" behindDoc="0" locked="0" layoutInCell="1" allowOverlap="1" wp14:anchorId="4D451E27" wp14:editId="6FA294A2">
            <wp:simplePos x="0" y="0"/>
            <wp:positionH relativeFrom="column">
              <wp:posOffset>-250190</wp:posOffset>
            </wp:positionH>
            <wp:positionV relativeFrom="paragraph">
              <wp:posOffset>-591820</wp:posOffset>
            </wp:positionV>
            <wp:extent cx="1676400" cy="608965"/>
            <wp:effectExtent l="0" t="0" r="0" b="63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608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905" w:rsidRPr="00F45905">
        <w:rPr>
          <w:b/>
          <w:color w:val="C00000"/>
          <w:sz w:val="36"/>
          <w:szCs w:val="36"/>
        </w:rPr>
        <w:t>Safeguard Guide No 1</w:t>
      </w:r>
      <w:r w:rsidR="00E16FDA">
        <w:rPr>
          <w:b/>
          <w:color w:val="C00000"/>
          <w:sz w:val="36"/>
          <w:szCs w:val="36"/>
        </w:rPr>
        <w:t>3</w:t>
      </w:r>
      <w:r w:rsidR="00F45905" w:rsidRPr="00F45905">
        <w:rPr>
          <w:b/>
          <w:color w:val="C00000"/>
          <w:sz w:val="36"/>
          <w:szCs w:val="36"/>
        </w:rPr>
        <w:t xml:space="preserve"> </w:t>
      </w:r>
      <w:r w:rsidR="00F45905" w:rsidRPr="00F45905">
        <w:rPr>
          <w:b/>
          <w:sz w:val="36"/>
          <w:szCs w:val="36"/>
        </w:rPr>
        <w:t xml:space="preserve">– </w:t>
      </w:r>
      <w:r w:rsidR="001F6989">
        <w:rPr>
          <w:b/>
          <w:sz w:val="36"/>
          <w:szCs w:val="36"/>
        </w:rPr>
        <w:t>January 2020</w:t>
      </w:r>
    </w:p>
    <w:p w:rsidR="00F45905" w:rsidRDefault="00E16FDA" w:rsidP="00F45905">
      <w:pPr>
        <w:pBdr>
          <w:bottom w:val="single" w:sz="4" w:space="1" w:color="auto"/>
        </w:pBd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Learning from Domestic Homicide Reviews</w:t>
      </w:r>
    </w:p>
    <w:p w:rsidR="007A6DCA" w:rsidRPr="007A6DCA" w:rsidRDefault="007A6DCA" w:rsidP="007A6DCA">
      <w:pPr>
        <w:spacing w:after="0"/>
        <w:rPr>
          <w:b/>
          <w:color w:val="31849B" w:themeColor="accent5" w:themeShade="BF"/>
          <w:sz w:val="28"/>
          <w:szCs w:val="28"/>
        </w:rPr>
      </w:pPr>
      <w:r w:rsidRPr="007A6DCA">
        <w:rPr>
          <w:b/>
          <w:color w:val="31849B" w:themeColor="accent5" w:themeShade="BF"/>
          <w:sz w:val="28"/>
          <w:szCs w:val="28"/>
        </w:rPr>
        <w:t>What is the issue?</w:t>
      </w:r>
    </w:p>
    <w:p w:rsidR="007A6DCA" w:rsidRDefault="00E16FDA" w:rsidP="007A6DCA">
      <w:pPr>
        <w:spacing w:after="0"/>
        <w:rPr>
          <w:sz w:val="24"/>
          <w:szCs w:val="24"/>
        </w:rPr>
      </w:pPr>
      <w:r w:rsidRPr="00E16FDA">
        <w:rPr>
          <w:sz w:val="24"/>
          <w:szCs w:val="24"/>
        </w:rPr>
        <w:t>A Domestic Homicide Review (DHR) is a multi-agency review of the circumstances in which the death of a person aged 16 or over has, or appears to have, resulted from violence, abuse or neglect by a person to whom they were related or with whom they were, or had been, in an intimate personal relationship, or a member of the same household as themselves. Since 13 April 2011 there has been a statutory requirement</w:t>
      </w:r>
      <w:r w:rsidR="00A45702">
        <w:rPr>
          <w:rStyle w:val="FootnoteReference"/>
          <w:sz w:val="24"/>
          <w:szCs w:val="24"/>
        </w:rPr>
        <w:footnoteReference w:id="1"/>
      </w:r>
      <w:r w:rsidRPr="00E16FDA">
        <w:rPr>
          <w:sz w:val="24"/>
          <w:szCs w:val="24"/>
        </w:rPr>
        <w:t xml:space="preserve"> for local areas to conduct a DHR following a domestic homicide that meets the criteria.</w:t>
      </w:r>
    </w:p>
    <w:p w:rsidR="00E16FDA" w:rsidRDefault="00E16FDA" w:rsidP="007A6DCA">
      <w:pPr>
        <w:spacing w:after="0"/>
        <w:rPr>
          <w:sz w:val="24"/>
          <w:szCs w:val="24"/>
        </w:rPr>
      </w:pPr>
      <w:r>
        <w:rPr>
          <w:sz w:val="24"/>
          <w:szCs w:val="24"/>
        </w:rPr>
        <w:t>A national analysis of DHR’s occurring 2011 and 2015</w:t>
      </w:r>
      <w:r>
        <w:rPr>
          <w:rStyle w:val="FootnoteReference"/>
          <w:sz w:val="24"/>
          <w:szCs w:val="24"/>
        </w:rPr>
        <w:footnoteReference w:id="2"/>
      </w:r>
      <w:r>
        <w:rPr>
          <w:sz w:val="24"/>
          <w:szCs w:val="24"/>
        </w:rPr>
        <w:t xml:space="preserve"> showed twice as many women were killed than men and the majority of principal suspects (87%) were male.</w:t>
      </w:r>
      <w:r w:rsidR="00236331">
        <w:rPr>
          <w:sz w:val="24"/>
          <w:szCs w:val="24"/>
        </w:rPr>
        <w:t xml:space="preserve">  Across West Yorkshire, </w:t>
      </w:r>
      <w:r w:rsidR="00236331" w:rsidRPr="00236331">
        <w:rPr>
          <w:sz w:val="24"/>
          <w:szCs w:val="24"/>
        </w:rPr>
        <w:t>46 DHR</w:t>
      </w:r>
      <w:r w:rsidR="00236331">
        <w:rPr>
          <w:sz w:val="24"/>
          <w:szCs w:val="24"/>
        </w:rPr>
        <w:t>s</w:t>
      </w:r>
      <w:r w:rsidR="00236331" w:rsidRPr="00236331">
        <w:rPr>
          <w:sz w:val="24"/>
          <w:szCs w:val="24"/>
        </w:rPr>
        <w:t xml:space="preserve"> </w:t>
      </w:r>
      <w:r w:rsidR="00236331">
        <w:rPr>
          <w:sz w:val="24"/>
          <w:szCs w:val="24"/>
        </w:rPr>
        <w:t xml:space="preserve">have </w:t>
      </w:r>
      <w:r w:rsidR="00236331" w:rsidRPr="00236331">
        <w:rPr>
          <w:sz w:val="24"/>
          <w:szCs w:val="24"/>
        </w:rPr>
        <w:t>taken</w:t>
      </w:r>
      <w:r w:rsidR="00236331">
        <w:rPr>
          <w:sz w:val="24"/>
          <w:szCs w:val="24"/>
        </w:rPr>
        <w:t xml:space="preserve"> place, of these</w:t>
      </w:r>
      <w:r w:rsidR="00236331" w:rsidRPr="00236331">
        <w:rPr>
          <w:sz w:val="24"/>
          <w:szCs w:val="24"/>
        </w:rPr>
        <w:t xml:space="preserve"> 39 </w:t>
      </w:r>
      <w:r w:rsidR="00342354">
        <w:rPr>
          <w:sz w:val="24"/>
          <w:szCs w:val="24"/>
        </w:rPr>
        <w:t xml:space="preserve">victims </w:t>
      </w:r>
      <w:r w:rsidR="00236331">
        <w:rPr>
          <w:sz w:val="24"/>
          <w:szCs w:val="24"/>
        </w:rPr>
        <w:t xml:space="preserve">were </w:t>
      </w:r>
      <w:r w:rsidR="00236331" w:rsidRPr="00236331">
        <w:rPr>
          <w:sz w:val="24"/>
          <w:szCs w:val="24"/>
        </w:rPr>
        <w:t>women</w:t>
      </w:r>
      <w:r w:rsidR="00236331">
        <w:rPr>
          <w:sz w:val="24"/>
          <w:szCs w:val="24"/>
        </w:rPr>
        <w:t>,</w:t>
      </w:r>
      <w:r w:rsidR="00236331" w:rsidRPr="00236331">
        <w:rPr>
          <w:sz w:val="24"/>
          <w:szCs w:val="24"/>
        </w:rPr>
        <w:t xml:space="preserve"> 9 </w:t>
      </w:r>
      <w:r w:rsidR="00236331">
        <w:rPr>
          <w:sz w:val="24"/>
          <w:szCs w:val="24"/>
        </w:rPr>
        <w:t xml:space="preserve">were </w:t>
      </w:r>
      <w:r w:rsidR="00236331" w:rsidRPr="00236331">
        <w:rPr>
          <w:sz w:val="24"/>
          <w:szCs w:val="24"/>
        </w:rPr>
        <w:t xml:space="preserve">men.  In Calderdale, all 4 </w:t>
      </w:r>
      <w:r w:rsidR="00342354">
        <w:rPr>
          <w:sz w:val="24"/>
          <w:szCs w:val="24"/>
        </w:rPr>
        <w:t xml:space="preserve">victims </w:t>
      </w:r>
      <w:r w:rsidR="00236331" w:rsidRPr="00236331">
        <w:rPr>
          <w:sz w:val="24"/>
          <w:szCs w:val="24"/>
        </w:rPr>
        <w:t>were women</w:t>
      </w:r>
      <w:r w:rsidR="00236331">
        <w:rPr>
          <w:sz w:val="24"/>
          <w:szCs w:val="24"/>
        </w:rPr>
        <w:t>.</w:t>
      </w:r>
    </w:p>
    <w:p w:rsidR="00236331" w:rsidRPr="007A6DCA" w:rsidRDefault="00236331" w:rsidP="007A6DCA">
      <w:pPr>
        <w:spacing w:after="0"/>
        <w:rPr>
          <w:sz w:val="24"/>
          <w:szCs w:val="24"/>
        </w:rPr>
      </w:pPr>
    </w:p>
    <w:p w:rsidR="007A6DCA" w:rsidRDefault="007A6DCA" w:rsidP="007A6DCA">
      <w:pPr>
        <w:spacing w:after="0"/>
        <w:rPr>
          <w:b/>
          <w:color w:val="31849B" w:themeColor="accent5" w:themeShade="BF"/>
          <w:sz w:val="28"/>
          <w:szCs w:val="28"/>
        </w:rPr>
      </w:pPr>
      <w:r w:rsidRPr="007A6DCA">
        <w:rPr>
          <w:b/>
          <w:color w:val="31849B" w:themeColor="accent5" w:themeShade="BF"/>
          <w:sz w:val="28"/>
          <w:szCs w:val="28"/>
        </w:rPr>
        <w:t>What are the risks?</w:t>
      </w:r>
    </w:p>
    <w:p w:rsidR="00236331" w:rsidRPr="00236331" w:rsidRDefault="00236331" w:rsidP="00236331">
      <w:pPr>
        <w:spacing w:after="0"/>
        <w:rPr>
          <w:sz w:val="24"/>
          <w:szCs w:val="24"/>
        </w:rPr>
      </w:pPr>
      <w:r w:rsidRPr="00236331">
        <w:rPr>
          <w:sz w:val="24"/>
          <w:szCs w:val="24"/>
        </w:rPr>
        <w:t xml:space="preserve">Of the 33 </w:t>
      </w:r>
      <w:r w:rsidRPr="00236331">
        <w:rPr>
          <w:b/>
          <w:sz w:val="24"/>
          <w:szCs w:val="24"/>
        </w:rPr>
        <w:t>intimate partner</w:t>
      </w:r>
      <w:r w:rsidRPr="00236331">
        <w:rPr>
          <w:sz w:val="24"/>
          <w:szCs w:val="24"/>
        </w:rPr>
        <w:t xml:space="preserve"> homicides </w:t>
      </w:r>
      <w:r>
        <w:rPr>
          <w:sz w:val="24"/>
          <w:szCs w:val="24"/>
        </w:rPr>
        <w:t>included in the national statistics</w:t>
      </w:r>
      <w:r w:rsidRPr="00236331">
        <w:rPr>
          <w:sz w:val="24"/>
          <w:szCs w:val="24"/>
        </w:rPr>
        <w:t>, just under half (15 cases) included dependent c</w:t>
      </w:r>
      <w:r>
        <w:rPr>
          <w:sz w:val="24"/>
          <w:szCs w:val="24"/>
        </w:rPr>
        <w:t xml:space="preserve">hildren in the family structure; </w:t>
      </w:r>
      <w:r w:rsidRPr="00236331">
        <w:rPr>
          <w:sz w:val="24"/>
          <w:szCs w:val="24"/>
        </w:rPr>
        <w:t>Mental health issues were present in 25 of the</w:t>
      </w:r>
      <w:r w:rsidR="00B87799">
        <w:rPr>
          <w:sz w:val="24"/>
          <w:szCs w:val="24"/>
        </w:rPr>
        <w:t>se</w:t>
      </w:r>
      <w:r w:rsidRPr="00236331">
        <w:rPr>
          <w:sz w:val="24"/>
          <w:szCs w:val="24"/>
        </w:rPr>
        <w:t xml:space="preserve"> 33 homicides</w:t>
      </w:r>
      <w:r w:rsidR="00B87799">
        <w:rPr>
          <w:sz w:val="24"/>
          <w:szCs w:val="24"/>
        </w:rPr>
        <w:t>, over half known to Mental Health Services</w:t>
      </w:r>
      <w:r>
        <w:rPr>
          <w:sz w:val="24"/>
          <w:szCs w:val="24"/>
        </w:rPr>
        <w:t>; S</w:t>
      </w:r>
      <w:r w:rsidRPr="00236331">
        <w:rPr>
          <w:sz w:val="24"/>
          <w:szCs w:val="24"/>
        </w:rPr>
        <w:t xml:space="preserve">ubstance use was mentioned In just over half of all </w:t>
      </w:r>
      <w:r w:rsidR="00B87799">
        <w:rPr>
          <w:sz w:val="24"/>
          <w:szCs w:val="24"/>
        </w:rPr>
        <w:t xml:space="preserve">the </w:t>
      </w:r>
      <w:r w:rsidRPr="00236331">
        <w:rPr>
          <w:sz w:val="24"/>
          <w:szCs w:val="24"/>
        </w:rPr>
        <w:t>DHRs</w:t>
      </w:r>
      <w:r>
        <w:rPr>
          <w:sz w:val="24"/>
          <w:szCs w:val="24"/>
        </w:rPr>
        <w:t xml:space="preserve">; </w:t>
      </w:r>
      <w:r w:rsidRPr="00236331">
        <w:rPr>
          <w:sz w:val="24"/>
          <w:szCs w:val="24"/>
        </w:rPr>
        <w:t>In 24 of the 33 intimate partner homicides, the perpetrator had a history of violence</w:t>
      </w:r>
      <w:r>
        <w:rPr>
          <w:sz w:val="24"/>
          <w:szCs w:val="24"/>
        </w:rPr>
        <w:t xml:space="preserve"> and in 6</w:t>
      </w:r>
      <w:r w:rsidRPr="00236331">
        <w:rPr>
          <w:sz w:val="24"/>
          <w:szCs w:val="24"/>
        </w:rPr>
        <w:t xml:space="preserve"> cases the victim had a history of violence towards the perpetrator</w:t>
      </w:r>
      <w:r w:rsidR="00CD56CF">
        <w:rPr>
          <w:sz w:val="24"/>
          <w:szCs w:val="24"/>
        </w:rPr>
        <w:t xml:space="preserve">, agencies were aware of </w:t>
      </w:r>
      <w:r w:rsidR="00A45702">
        <w:rPr>
          <w:sz w:val="24"/>
          <w:szCs w:val="24"/>
        </w:rPr>
        <w:t>violence</w:t>
      </w:r>
      <w:r w:rsidR="00CD56CF">
        <w:rPr>
          <w:sz w:val="24"/>
          <w:szCs w:val="24"/>
        </w:rPr>
        <w:t xml:space="preserve"> in over half of the cases</w:t>
      </w:r>
      <w:r w:rsidRPr="00236331">
        <w:rPr>
          <w:sz w:val="24"/>
          <w:szCs w:val="24"/>
        </w:rPr>
        <w:t>.</w:t>
      </w:r>
    </w:p>
    <w:p w:rsidR="00C113C3" w:rsidRDefault="00C113C3" w:rsidP="00236331">
      <w:pPr>
        <w:spacing w:after="0"/>
        <w:rPr>
          <w:b/>
          <w:sz w:val="24"/>
          <w:szCs w:val="24"/>
        </w:rPr>
      </w:pPr>
    </w:p>
    <w:p w:rsidR="009A1D75" w:rsidRPr="009A1D75" w:rsidRDefault="009A1D75" w:rsidP="00236331">
      <w:pPr>
        <w:spacing w:after="0"/>
        <w:rPr>
          <w:b/>
          <w:color w:val="31849B" w:themeColor="accent5" w:themeShade="BF"/>
          <w:sz w:val="28"/>
          <w:szCs w:val="28"/>
        </w:rPr>
      </w:pPr>
      <w:r w:rsidRPr="009A1D75">
        <w:rPr>
          <w:b/>
          <w:color w:val="31849B" w:themeColor="accent5" w:themeShade="BF"/>
          <w:sz w:val="28"/>
          <w:szCs w:val="28"/>
        </w:rPr>
        <w:t>Learning from DHRs</w:t>
      </w:r>
    </w:p>
    <w:p w:rsidR="00B87799" w:rsidRPr="009A1D75" w:rsidRDefault="00236331" w:rsidP="00236331">
      <w:pPr>
        <w:spacing w:after="0"/>
        <w:rPr>
          <w:b/>
          <w:color w:val="C00000"/>
          <w:sz w:val="24"/>
          <w:szCs w:val="24"/>
        </w:rPr>
      </w:pPr>
      <w:r w:rsidRPr="009A1D75">
        <w:rPr>
          <w:b/>
          <w:color w:val="C00000"/>
          <w:sz w:val="24"/>
          <w:szCs w:val="24"/>
        </w:rPr>
        <w:t xml:space="preserve">Key </w:t>
      </w:r>
      <w:r w:rsidR="00E93E44" w:rsidRPr="009A1D75">
        <w:rPr>
          <w:b/>
          <w:color w:val="C00000"/>
          <w:sz w:val="24"/>
          <w:szCs w:val="24"/>
        </w:rPr>
        <w:t>T</w:t>
      </w:r>
      <w:r w:rsidR="00B87799" w:rsidRPr="009A1D75">
        <w:rPr>
          <w:b/>
          <w:color w:val="C00000"/>
          <w:sz w:val="24"/>
          <w:szCs w:val="24"/>
        </w:rPr>
        <w:t>hemes (National)</w:t>
      </w:r>
    </w:p>
    <w:p w:rsidR="00C113C3" w:rsidRPr="00E93E44" w:rsidRDefault="00B87799" w:rsidP="00236331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The most common theme</w:t>
      </w:r>
      <w:r w:rsidR="00C113C3" w:rsidRPr="00E93E44">
        <w:rPr>
          <w:sz w:val="24"/>
          <w:szCs w:val="24"/>
        </w:rPr>
        <w:t>s</w:t>
      </w:r>
      <w:r w:rsidRPr="00E93E44">
        <w:rPr>
          <w:sz w:val="24"/>
          <w:szCs w:val="24"/>
        </w:rPr>
        <w:t xml:space="preserve"> occurring in intimate partner homicide DHRs w</w:t>
      </w:r>
      <w:r w:rsidR="00C113C3" w:rsidRPr="00E93E44">
        <w:rPr>
          <w:sz w:val="24"/>
          <w:szCs w:val="24"/>
        </w:rPr>
        <w:t>ere:</w:t>
      </w:r>
    </w:p>
    <w:p w:rsidR="00B87799" w:rsidRPr="00E93E44" w:rsidRDefault="00C113C3" w:rsidP="00E93E4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Poor</w:t>
      </w:r>
      <w:r w:rsidR="00CD56CF" w:rsidRPr="00E93E44">
        <w:rPr>
          <w:sz w:val="24"/>
          <w:szCs w:val="24"/>
        </w:rPr>
        <w:t xml:space="preserve"> quality, inadequate or absent </w:t>
      </w:r>
      <w:r w:rsidR="00B87799" w:rsidRPr="00E93E44">
        <w:rPr>
          <w:sz w:val="24"/>
          <w:szCs w:val="24"/>
        </w:rPr>
        <w:t>record keeping</w:t>
      </w:r>
      <w:r w:rsidRPr="00E93E44">
        <w:rPr>
          <w:sz w:val="24"/>
          <w:szCs w:val="24"/>
        </w:rPr>
        <w:t xml:space="preserve"> which contributed to a lack of information sharing between agencies</w:t>
      </w:r>
    </w:p>
    <w:p w:rsidR="00C113C3" w:rsidRPr="00E93E44" w:rsidRDefault="00B87799" w:rsidP="00E93E4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Risk assessment</w:t>
      </w:r>
      <w:r w:rsidR="00CD56CF" w:rsidRPr="00E93E44">
        <w:rPr>
          <w:sz w:val="24"/>
          <w:szCs w:val="24"/>
        </w:rPr>
        <w:t>s were absent or of poor quality, for example, lack</w:t>
      </w:r>
      <w:r w:rsidR="00C113C3" w:rsidRPr="00E93E44">
        <w:rPr>
          <w:sz w:val="24"/>
          <w:szCs w:val="24"/>
        </w:rPr>
        <w:t>ed</w:t>
      </w:r>
      <w:r w:rsidR="00CD56CF" w:rsidRPr="00E93E44">
        <w:rPr>
          <w:sz w:val="24"/>
          <w:szCs w:val="24"/>
        </w:rPr>
        <w:t xml:space="preserve"> detail or fail</w:t>
      </w:r>
      <w:r w:rsidR="00C113C3" w:rsidRPr="00E93E44">
        <w:rPr>
          <w:sz w:val="24"/>
          <w:szCs w:val="24"/>
        </w:rPr>
        <w:t>ed</w:t>
      </w:r>
      <w:r w:rsidR="00CD56CF" w:rsidRPr="00E93E44">
        <w:rPr>
          <w:sz w:val="24"/>
          <w:szCs w:val="24"/>
        </w:rPr>
        <w:t xml:space="preserve"> to fully interrogate circumstances</w:t>
      </w:r>
      <w:r w:rsidR="00C113C3" w:rsidRPr="00E93E44">
        <w:rPr>
          <w:sz w:val="24"/>
          <w:szCs w:val="24"/>
        </w:rPr>
        <w:t xml:space="preserve">.  Information was </w:t>
      </w:r>
      <w:r w:rsidR="00CD56CF" w:rsidRPr="00E93E44">
        <w:rPr>
          <w:sz w:val="24"/>
          <w:szCs w:val="24"/>
        </w:rPr>
        <w:t>misinterpreted, incidents</w:t>
      </w:r>
      <w:r w:rsidR="00A45702">
        <w:rPr>
          <w:sz w:val="24"/>
          <w:szCs w:val="24"/>
        </w:rPr>
        <w:t xml:space="preserve"> were</w:t>
      </w:r>
      <w:r w:rsidR="00CD56CF" w:rsidRPr="00E93E44">
        <w:rPr>
          <w:sz w:val="24"/>
          <w:szCs w:val="24"/>
        </w:rPr>
        <w:t xml:space="preserve"> seen in isolation.</w:t>
      </w:r>
      <w:r w:rsidR="00C113C3" w:rsidRPr="00E93E44">
        <w:rPr>
          <w:sz w:val="24"/>
          <w:szCs w:val="24"/>
        </w:rPr>
        <w:t xml:space="preserve">  </w:t>
      </w:r>
    </w:p>
    <w:p w:rsidR="00E93E44" w:rsidRDefault="00C113C3" w:rsidP="00A45702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Lack of recognition and curiosity w</w:t>
      </w:r>
      <w:r w:rsidR="00B87799" w:rsidRPr="00E93E44">
        <w:rPr>
          <w:sz w:val="24"/>
          <w:szCs w:val="24"/>
        </w:rPr>
        <w:t>here victims or perpetrators presented to agencies with possible signs of domestic abuse</w:t>
      </w:r>
      <w:r w:rsidRPr="00E93E44">
        <w:rPr>
          <w:sz w:val="24"/>
          <w:szCs w:val="24"/>
        </w:rPr>
        <w:t>.</w:t>
      </w:r>
      <w:r w:rsidR="00B87799" w:rsidRPr="00E93E44">
        <w:rPr>
          <w:sz w:val="24"/>
          <w:szCs w:val="24"/>
        </w:rPr>
        <w:t xml:space="preserve"> </w:t>
      </w:r>
      <w:r w:rsidR="00E93E44">
        <w:rPr>
          <w:sz w:val="24"/>
          <w:szCs w:val="24"/>
        </w:rPr>
        <w:t>In some c</w:t>
      </w:r>
      <w:r w:rsidR="00CD56CF" w:rsidRPr="00E93E44">
        <w:rPr>
          <w:sz w:val="24"/>
          <w:szCs w:val="24"/>
        </w:rPr>
        <w:t>ase</w:t>
      </w:r>
      <w:r w:rsidR="00E93E44">
        <w:rPr>
          <w:sz w:val="24"/>
          <w:szCs w:val="24"/>
        </w:rPr>
        <w:t>s</w:t>
      </w:r>
      <w:r w:rsidR="00CD56CF" w:rsidRPr="00E93E44">
        <w:rPr>
          <w:sz w:val="24"/>
          <w:szCs w:val="24"/>
        </w:rPr>
        <w:t xml:space="preserve"> risk factors were not fully explored, vulnerability/trigger issues were overlooked </w:t>
      </w:r>
      <w:r w:rsidRPr="00E93E44">
        <w:rPr>
          <w:sz w:val="24"/>
          <w:szCs w:val="24"/>
        </w:rPr>
        <w:t xml:space="preserve">- </w:t>
      </w:r>
      <w:r w:rsidR="00CD56CF" w:rsidRPr="00E93E44">
        <w:rPr>
          <w:sz w:val="24"/>
          <w:szCs w:val="24"/>
        </w:rPr>
        <w:t>separation or during pregnancy</w:t>
      </w:r>
      <w:r w:rsidRPr="00E93E44">
        <w:rPr>
          <w:sz w:val="24"/>
          <w:szCs w:val="24"/>
        </w:rPr>
        <w:t>;</w:t>
      </w:r>
      <w:r w:rsidR="00CD56CF" w:rsidRPr="00E93E44">
        <w:rPr>
          <w:sz w:val="24"/>
          <w:szCs w:val="24"/>
        </w:rPr>
        <w:t xml:space="preserve"> </w:t>
      </w:r>
      <w:r w:rsidR="00E93E44" w:rsidRPr="00E93E44">
        <w:rPr>
          <w:sz w:val="24"/>
          <w:szCs w:val="24"/>
        </w:rPr>
        <w:t xml:space="preserve">the vulnerability of the mother </w:t>
      </w:r>
      <w:r w:rsidR="00E93E44">
        <w:rPr>
          <w:sz w:val="24"/>
          <w:szCs w:val="24"/>
        </w:rPr>
        <w:t xml:space="preserve">was missed when the </w:t>
      </w:r>
      <w:r w:rsidR="00CD56CF" w:rsidRPr="00E93E44">
        <w:rPr>
          <w:sz w:val="24"/>
          <w:szCs w:val="24"/>
        </w:rPr>
        <w:t xml:space="preserve">focus </w:t>
      </w:r>
      <w:r w:rsidR="00E93E44">
        <w:rPr>
          <w:sz w:val="24"/>
          <w:szCs w:val="24"/>
        </w:rPr>
        <w:t>was on</w:t>
      </w:r>
      <w:r w:rsidR="00CD56CF" w:rsidRPr="00E93E44">
        <w:rPr>
          <w:sz w:val="24"/>
          <w:szCs w:val="24"/>
        </w:rPr>
        <w:t xml:space="preserve"> the protection of children</w:t>
      </w:r>
      <w:r w:rsidRPr="00E93E44">
        <w:rPr>
          <w:sz w:val="24"/>
          <w:szCs w:val="24"/>
        </w:rPr>
        <w:t xml:space="preserve">.  </w:t>
      </w:r>
      <w:r w:rsidR="00A45702">
        <w:rPr>
          <w:sz w:val="24"/>
          <w:szCs w:val="24"/>
        </w:rPr>
        <w:t>It is therefore important that r</w:t>
      </w:r>
      <w:r w:rsidR="00A45702" w:rsidRPr="00A45702">
        <w:rPr>
          <w:sz w:val="24"/>
          <w:szCs w:val="24"/>
        </w:rPr>
        <w:t xml:space="preserve">isk assessments take into account the impact on </w:t>
      </w:r>
      <w:r w:rsidR="008B295D">
        <w:rPr>
          <w:sz w:val="24"/>
          <w:szCs w:val="24"/>
        </w:rPr>
        <w:t>everyone else in the family</w:t>
      </w:r>
      <w:r w:rsidR="00A45702" w:rsidRPr="00A45702">
        <w:rPr>
          <w:sz w:val="24"/>
          <w:szCs w:val="24"/>
        </w:rPr>
        <w:t xml:space="preserve">, not just the </w:t>
      </w:r>
      <w:r w:rsidR="00A45702">
        <w:rPr>
          <w:sz w:val="24"/>
          <w:szCs w:val="24"/>
        </w:rPr>
        <w:t>victim</w:t>
      </w:r>
      <w:r w:rsidR="00A45702" w:rsidRPr="00A45702">
        <w:rPr>
          <w:sz w:val="24"/>
          <w:szCs w:val="24"/>
        </w:rPr>
        <w:t xml:space="preserve"> </w:t>
      </w:r>
      <w:r w:rsidR="008B295D">
        <w:rPr>
          <w:sz w:val="24"/>
          <w:szCs w:val="24"/>
        </w:rPr>
        <w:t xml:space="preserve">or the children </w:t>
      </w:r>
      <w:r w:rsidR="00A45702" w:rsidRPr="00A45702">
        <w:rPr>
          <w:sz w:val="24"/>
          <w:szCs w:val="24"/>
        </w:rPr>
        <w:t xml:space="preserve">and should </w:t>
      </w:r>
      <w:r w:rsidR="00A45702">
        <w:rPr>
          <w:sz w:val="24"/>
          <w:szCs w:val="24"/>
        </w:rPr>
        <w:t>include consideration of any historical</w:t>
      </w:r>
      <w:r w:rsidR="00A45702" w:rsidRPr="00A45702">
        <w:rPr>
          <w:sz w:val="24"/>
          <w:szCs w:val="24"/>
        </w:rPr>
        <w:t xml:space="preserve"> abuse/violence</w:t>
      </w:r>
      <w:r w:rsidR="00A45702">
        <w:rPr>
          <w:sz w:val="24"/>
          <w:szCs w:val="24"/>
        </w:rPr>
        <w:t>.</w:t>
      </w:r>
    </w:p>
    <w:p w:rsidR="00C113C3" w:rsidRDefault="00C113C3" w:rsidP="00E93E4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 xml:space="preserve">In some cases the significance of coercion and control, threat to kill, sexual exploitation, grooming, stalking and harassment was overlooked.  </w:t>
      </w:r>
      <w:r w:rsidR="008B295D">
        <w:rPr>
          <w:sz w:val="24"/>
          <w:szCs w:val="24"/>
        </w:rPr>
        <w:t>Consequently t</w:t>
      </w:r>
      <w:r w:rsidRPr="00E93E44">
        <w:rPr>
          <w:sz w:val="24"/>
          <w:szCs w:val="24"/>
        </w:rPr>
        <w:t>h</w:t>
      </w:r>
      <w:r w:rsidR="008B295D">
        <w:rPr>
          <w:sz w:val="24"/>
          <w:szCs w:val="24"/>
        </w:rPr>
        <w:t>is knowledge was not shared</w:t>
      </w:r>
      <w:r w:rsidRPr="00E93E44">
        <w:rPr>
          <w:sz w:val="24"/>
          <w:szCs w:val="24"/>
        </w:rPr>
        <w:t xml:space="preserve"> between agencies</w:t>
      </w:r>
      <w:r w:rsidR="00F96433">
        <w:rPr>
          <w:sz w:val="24"/>
          <w:szCs w:val="24"/>
        </w:rPr>
        <w:t xml:space="preserve"> and referral</w:t>
      </w:r>
      <w:r w:rsidR="009A1D75">
        <w:rPr>
          <w:sz w:val="24"/>
          <w:szCs w:val="24"/>
        </w:rPr>
        <w:t>s</w:t>
      </w:r>
      <w:r w:rsidR="00F96433">
        <w:rPr>
          <w:sz w:val="24"/>
          <w:szCs w:val="24"/>
        </w:rPr>
        <w:t xml:space="preserve"> to support agencies/</w:t>
      </w:r>
      <w:hyperlink r:id="rId11" w:history="1">
        <w:r w:rsidR="00F96433" w:rsidRPr="00032D1A">
          <w:rPr>
            <w:rStyle w:val="Hyperlink"/>
            <w:sz w:val="24"/>
            <w:szCs w:val="24"/>
          </w:rPr>
          <w:t>MARAC</w:t>
        </w:r>
      </w:hyperlink>
      <w:r w:rsidR="009A1D75">
        <w:rPr>
          <w:sz w:val="24"/>
          <w:szCs w:val="24"/>
        </w:rPr>
        <w:t xml:space="preserve"> were not made</w:t>
      </w:r>
      <w:r w:rsidRPr="00E93E44">
        <w:rPr>
          <w:sz w:val="24"/>
          <w:szCs w:val="24"/>
        </w:rPr>
        <w:t>.  In a large number of cases the lack of information sharing had serious implications for the effectiveness of risk assessment and actions taken to safeguard victims.</w:t>
      </w:r>
    </w:p>
    <w:p w:rsidR="00F96433" w:rsidRPr="00F96433" w:rsidRDefault="00F96433" w:rsidP="00F96433">
      <w:pPr>
        <w:spacing w:after="0"/>
        <w:ind w:left="360"/>
        <w:rPr>
          <w:sz w:val="24"/>
          <w:szCs w:val="24"/>
        </w:rPr>
      </w:pPr>
    </w:p>
    <w:p w:rsidR="009A1D75" w:rsidRDefault="009A1D75" w:rsidP="00236331">
      <w:pPr>
        <w:spacing w:after="0"/>
        <w:rPr>
          <w:b/>
          <w:color w:val="C00000"/>
          <w:sz w:val="24"/>
          <w:szCs w:val="24"/>
        </w:rPr>
      </w:pPr>
    </w:p>
    <w:p w:rsidR="00B87799" w:rsidRPr="009A1D75" w:rsidRDefault="00E93E44" w:rsidP="00236331">
      <w:pPr>
        <w:spacing w:after="0"/>
        <w:rPr>
          <w:b/>
          <w:color w:val="C00000"/>
          <w:sz w:val="24"/>
          <w:szCs w:val="24"/>
        </w:rPr>
      </w:pPr>
      <w:r w:rsidRPr="009A1D75">
        <w:rPr>
          <w:b/>
          <w:color w:val="C00000"/>
          <w:sz w:val="24"/>
          <w:szCs w:val="24"/>
        </w:rPr>
        <w:lastRenderedPageBreak/>
        <w:t>Learning Points</w:t>
      </w:r>
      <w:r w:rsidR="00C113C3" w:rsidRPr="009A1D75">
        <w:rPr>
          <w:b/>
          <w:color w:val="C00000"/>
          <w:sz w:val="24"/>
          <w:szCs w:val="24"/>
        </w:rPr>
        <w:t xml:space="preserve"> (West Yorkshire)</w:t>
      </w:r>
    </w:p>
    <w:p w:rsidR="009A1D75" w:rsidRDefault="00236331" w:rsidP="009A1D75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All DHR cases involved some element of coercive control and stalking</w:t>
      </w:r>
      <w:r w:rsidR="00E93E44" w:rsidRPr="00E93E44">
        <w:rPr>
          <w:sz w:val="24"/>
          <w:szCs w:val="24"/>
        </w:rPr>
        <w:t>.  It is important to identify this</w:t>
      </w:r>
      <w:r w:rsidR="009A1D75">
        <w:rPr>
          <w:sz w:val="24"/>
          <w:szCs w:val="24"/>
        </w:rPr>
        <w:t xml:space="preserve"> behaviour</w:t>
      </w:r>
      <w:r w:rsidR="00E93E44" w:rsidRPr="00E93E44">
        <w:rPr>
          <w:sz w:val="24"/>
          <w:szCs w:val="24"/>
        </w:rPr>
        <w:t xml:space="preserve">, for example, </w:t>
      </w:r>
      <w:r w:rsidR="00E93E44">
        <w:rPr>
          <w:sz w:val="24"/>
          <w:szCs w:val="24"/>
        </w:rPr>
        <w:t>a</w:t>
      </w:r>
      <w:r w:rsidRPr="00E93E44">
        <w:rPr>
          <w:sz w:val="24"/>
          <w:szCs w:val="24"/>
        </w:rPr>
        <w:t xml:space="preserve">sk </w:t>
      </w:r>
      <w:r w:rsidR="009A1D75">
        <w:rPr>
          <w:sz w:val="24"/>
          <w:szCs w:val="24"/>
        </w:rPr>
        <w:t xml:space="preserve">victim </w:t>
      </w:r>
      <w:r w:rsidRPr="00E93E44">
        <w:rPr>
          <w:sz w:val="24"/>
          <w:szCs w:val="24"/>
        </w:rPr>
        <w:t>‘what aren’t you allowed to do? (without permission)’</w:t>
      </w:r>
    </w:p>
    <w:p w:rsidR="009A1D75" w:rsidRPr="009A1D75" w:rsidRDefault="00E93E44" w:rsidP="009A1D75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9A1D75">
        <w:rPr>
          <w:sz w:val="24"/>
          <w:szCs w:val="24"/>
        </w:rPr>
        <w:t>T</w:t>
      </w:r>
      <w:r w:rsidR="00236331" w:rsidRPr="009A1D75">
        <w:rPr>
          <w:sz w:val="24"/>
          <w:szCs w:val="24"/>
        </w:rPr>
        <w:t xml:space="preserve">he emotional response to being asked intimate questions </w:t>
      </w:r>
      <w:r w:rsidRPr="009A1D75">
        <w:rPr>
          <w:sz w:val="24"/>
          <w:szCs w:val="24"/>
        </w:rPr>
        <w:t xml:space="preserve">needs to be </w:t>
      </w:r>
      <w:r w:rsidR="00236331" w:rsidRPr="009A1D75">
        <w:rPr>
          <w:sz w:val="24"/>
          <w:szCs w:val="24"/>
        </w:rPr>
        <w:t>take</w:t>
      </w:r>
      <w:r w:rsidRPr="009A1D75">
        <w:rPr>
          <w:sz w:val="24"/>
          <w:szCs w:val="24"/>
        </w:rPr>
        <w:t>n</w:t>
      </w:r>
      <w:r w:rsidR="00236331" w:rsidRPr="009A1D75">
        <w:rPr>
          <w:sz w:val="24"/>
          <w:szCs w:val="24"/>
        </w:rPr>
        <w:t xml:space="preserve"> into account </w:t>
      </w:r>
      <w:r w:rsidR="009A1D75" w:rsidRPr="009A1D75">
        <w:rPr>
          <w:sz w:val="24"/>
          <w:szCs w:val="24"/>
        </w:rPr>
        <w:t xml:space="preserve">and may be </w:t>
      </w:r>
      <w:r w:rsidRPr="009A1D75">
        <w:rPr>
          <w:sz w:val="24"/>
          <w:szCs w:val="24"/>
        </w:rPr>
        <w:t xml:space="preserve">influenced by </w:t>
      </w:r>
      <w:r w:rsidR="00236331" w:rsidRPr="009A1D75">
        <w:rPr>
          <w:sz w:val="24"/>
          <w:szCs w:val="24"/>
        </w:rPr>
        <w:t xml:space="preserve">cultural issues – norms, values, trust in agencies like Police, immigration status / spousal visas </w:t>
      </w:r>
      <w:proofErr w:type="spellStart"/>
      <w:r w:rsidR="00236331" w:rsidRPr="009A1D75">
        <w:rPr>
          <w:sz w:val="24"/>
          <w:szCs w:val="24"/>
        </w:rPr>
        <w:t>etc</w:t>
      </w:r>
      <w:proofErr w:type="spellEnd"/>
      <w:r w:rsidR="00236331" w:rsidRPr="009A1D75">
        <w:rPr>
          <w:sz w:val="24"/>
          <w:szCs w:val="24"/>
        </w:rPr>
        <w:t xml:space="preserve"> and fear of service involvement</w:t>
      </w:r>
      <w:r w:rsidR="00F96433" w:rsidRPr="009A1D75">
        <w:rPr>
          <w:sz w:val="24"/>
          <w:szCs w:val="24"/>
        </w:rPr>
        <w:t xml:space="preserve">.  </w:t>
      </w:r>
      <w:r w:rsidR="009A1D75" w:rsidRPr="009A1D75">
        <w:rPr>
          <w:sz w:val="24"/>
          <w:szCs w:val="24"/>
        </w:rPr>
        <w:t xml:space="preserve">In addition, engagement with services may be influenced by age, cultural beliefs, </w:t>
      </w:r>
      <w:proofErr w:type="gramStart"/>
      <w:r w:rsidR="009A1D75" w:rsidRPr="009A1D75">
        <w:rPr>
          <w:sz w:val="24"/>
          <w:szCs w:val="24"/>
        </w:rPr>
        <w:t>fear</w:t>
      </w:r>
      <w:proofErr w:type="gramEnd"/>
      <w:r w:rsidR="009A1D75" w:rsidRPr="009A1D75">
        <w:rPr>
          <w:sz w:val="24"/>
          <w:szCs w:val="24"/>
        </w:rPr>
        <w:t xml:space="preserve"> of the perpetrator, previous experiences, not being offered the service they want or not understanding what services are available.</w:t>
      </w:r>
    </w:p>
    <w:p w:rsidR="00236331" w:rsidRPr="00E93E44" w:rsidRDefault="00236331" w:rsidP="00236331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Most victims underestimate the risk</w:t>
      </w:r>
      <w:r w:rsidR="00E93E44">
        <w:rPr>
          <w:sz w:val="24"/>
          <w:szCs w:val="24"/>
        </w:rPr>
        <w:t xml:space="preserve"> – need to take statements such as</w:t>
      </w:r>
      <w:r w:rsidRPr="00E93E44">
        <w:rPr>
          <w:sz w:val="24"/>
          <w:szCs w:val="24"/>
        </w:rPr>
        <w:t xml:space="preserve"> “I think he’s going to kill me”</w:t>
      </w:r>
      <w:r w:rsidR="00E93E44">
        <w:rPr>
          <w:sz w:val="24"/>
          <w:szCs w:val="24"/>
        </w:rPr>
        <w:t>,</w:t>
      </w:r>
      <w:r w:rsidRPr="00E93E44">
        <w:rPr>
          <w:sz w:val="24"/>
          <w:szCs w:val="24"/>
        </w:rPr>
        <w:t xml:space="preserve"> seriously. </w:t>
      </w:r>
    </w:p>
    <w:p w:rsidR="00236331" w:rsidRPr="00236331" w:rsidRDefault="009A1D75" w:rsidP="00236331">
      <w:pPr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Men presenting in crisis</w:t>
      </w:r>
      <w:r w:rsidR="00236331" w:rsidRPr="00236331">
        <w:rPr>
          <w:sz w:val="24"/>
          <w:szCs w:val="24"/>
        </w:rPr>
        <w:t xml:space="preserve"> indicates heightened risk</w:t>
      </w:r>
      <w:r w:rsidR="00E93E44">
        <w:rPr>
          <w:sz w:val="24"/>
          <w:szCs w:val="24"/>
        </w:rPr>
        <w:t xml:space="preserve">.  Consider referral </w:t>
      </w:r>
      <w:r>
        <w:rPr>
          <w:sz w:val="24"/>
          <w:szCs w:val="24"/>
        </w:rPr>
        <w:t xml:space="preserve">to </w:t>
      </w:r>
      <w:r w:rsidR="00032D1A">
        <w:rPr>
          <w:sz w:val="24"/>
          <w:szCs w:val="24"/>
        </w:rPr>
        <w:t>Police or relevant agency.</w:t>
      </w:r>
    </w:p>
    <w:p w:rsidR="00E93E44" w:rsidRDefault="00E93E44" w:rsidP="00236331">
      <w:pPr>
        <w:numPr>
          <w:ilvl w:val="0"/>
          <w:numId w:val="6"/>
        </w:num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Contrary to some views, s</w:t>
      </w:r>
      <w:r w:rsidR="00236331" w:rsidRPr="00E93E44">
        <w:rPr>
          <w:sz w:val="24"/>
          <w:szCs w:val="24"/>
        </w:rPr>
        <w:t>eparation increases risk, especially within the first 6 weeks from notice to leave</w:t>
      </w:r>
      <w:r w:rsidRPr="00E93E44">
        <w:rPr>
          <w:sz w:val="24"/>
          <w:szCs w:val="24"/>
        </w:rPr>
        <w:t>.  Ne</w:t>
      </w:r>
      <w:r w:rsidR="00236331" w:rsidRPr="00E93E44">
        <w:rPr>
          <w:sz w:val="24"/>
          <w:szCs w:val="24"/>
        </w:rPr>
        <w:t>ed</w:t>
      </w:r>
      <w:r w:rsidRPr="00E93E44">
        <w:rPr>
          <w:sz w:val="24"/>
          <w:szCs w:val="24"/>
        </w:rPr>
        <w:t xml:space="preserve"> to agree a</w:t>
      </w:r>
      <w:r w:rsidR="00236331" w:rsidRPr="00E93E44">
        <w:rPr>
          <w:sz w:val="24"/>
          <w:szCs w:val="24"/>
        </w:rPr>
        <w:t xml:space="preserve"> safe exit strategy for partner and any children.  </w:t>
      </w:r>
    </w:p>
    <w:p w:rsidR="00236331" w:rsidRDefault="009A1D75" w:rsidP="00236331">
      <w:pPr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Partners</w:t>
      </w:r>
      <w:r w:rsidR="00236331" w:rsidRPr="00E93E44">
        <w:rPr>
          <w:sz w:val="24"/>
          <w:szCs w:val="24"/>
        </w:rPr>
        <w:t xml:space="preserve"> </w:t>
      </w:r>
      <w:r w:rsidR="00E93E44">
        <w:rPr>
          <w:sz w:val="24"/>
          <w:szCs w:val="24"/>
        </w:rPr>
        <w:t xml:space="preserve">should be advised </w:t>
      </w:r>
      <w:r w:rsidR="00236331" w:rsidRPr="00E93E44">
        <w:rPr>
          <w:sz w:val="24"/>
          <w:szCs w:val="24"/>
        </w:rPr>
        <w:t>not to disclose previous D</w:t>
      </w:r>
      <w:r w:rsidR="00E93E44">
        <w:rPr>
          <w:sz w:val="24"/>
          <w:szCs w:val="24"/>
        </w:rPr>
        <w:t xml:space="preserve">omestic </w:t>
      </w:r>
      <w:r w:rsidR="00236331" w:rsidRPr="00E93E44">
        <w:rPr>
          <w:sz w:val="24"/>
          <w:szCs w:val="24"/>
        </w:rPr>
        <w:t>A</w:t>
      </w:r>
      <w:r w:rsidR="00E93E44">
        <w:rPr>
          <w:sz w:val="24"/>
          <w:szCs w:val="24"/>
        </w:rPr>
        <w:t>buse when starting a</w:t>
      </w:r>
      <w:r w:rsidR="00236331" w:rsidRPr="00E93E44">
        <w:rPr>
          <w:sz w:val="24"/>
          <w:szCs w:val="24"/>
        </w:rPr>
        <w:t xml:space="preserve"> new relationship</w:t>
      </w:r>
      <w:r w:rsidR="00E93E44">
        <w:rPr>
          <w:sz w:val="24"/>
          <w:szCs w:val="24"/>
        </w:rPr>
        <w:t xml:space="preserve"> but</w:t>
      </w:r>
      <w:r w:rsidR="00236331" w:rsidRPr="00E93E44">
        <w:rPr>
          <w:sz w:val="24"/>
          <w:szCs w:val="24"/>
        </w:rPr>
        <w:t xml:space="preserve"> wait until more </w:t>
      </w:r>
      <w:r w:rsidR="00E93E44">
        <w:rPr>
          <w:sz w:val="24"/>
          <w:szCs w:val="24"/>
        </w:rPr>
        <w:t xml:space="preserve">is </w:t>
      </w:r>
      <w:r w:rsidR="00236331" w:rsidRPr="00E93E44">
        <w:rPr>
          <w:sz w:val="24"/>
          <w:szCs w:val="24"/>
        </w:rPr>
        <w:t xml:space="preserve">known about </w:t>
      </w:r>
      <w:r w:rsidR="00E93E44">
        <w:rPr>
          <w:sz w:val="24"/>
          <w:szCs w:val="24"/>
        </w:rPr>
        <w:t>the new partner.</w:t>
      </w:r>
    </w:p>
    <w:p w:rsidR="009A1D75" w:rsidRDefault="009A1D75" w:rsidP="00F96433">
      <w:pPr>
        <w:spacing w:after="0"/>
        <w:rPr>
          <w:b/>
          <w:color w:val="C00000"/>
          <w:sz w:val="28"/>
          <w:szCs w:val="28"/>
        </w:rPr>
      </w:pPr>
    </w:p>
    <w:p w:rsidR="00F96433" w:rsidRPr="00D425BE" w:rsidRDefault="00F96433" w:rsidP="00F96433">
      <w:pPr>
        <w:spacing w:after="0"/>
        <w:rPr>
          <w:b/>
          <w:color w:val="C00000"/>
          <w:sz w:val="28"/>
          <w:szCs w:val="28"/>
        </w:rPr>
      </w:pPr>
      <w:r w:rsidRPr="00D425BE">
        <w:rPr>
          <w:b/>
          <w:color w:val="C00000"/>
          <w:sz w:val="28"/>
          <w:szCs w:val="28"/>
        </w:rPr>
        <w:t>What Should Practitioners Do?</w:t>
      </w:r>
    </w:p>
    <w:p w:rsidR="00E93E44" w:rsidRDefault="0003448B" w:rsidP="00E93E4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Based on research, </w:t>
      </w:r>
      <w:r w:rsidR="00F96433" w:rsidRPr="00F96433">
        <w:rPr>
          <w:sz w:val="24"/>
          <w:szCs w:val="24"/>
        </w:rPr>
        <w:t>Jane Monkton-Smith has identified</w:t>
      </w:r>
      <w:r w:rsidR="00F96433" w:rsidRPr="00E93E44">
        <w:rPr>
          <w:b/>
          <w:sz w:val="24"/>
          <w:szCs w:val="24"/>
        </w:rPr>
        <w:t xml:space="preserve"> </w:t>
      </w:r>
      <w:hyperlink r:id="rId12" w:history="1">
        <w:r w:rsidR="00E93E44" w:rsidRPr="0003448B">
          <w:rPr>
            <w:rStyle w:val="Hyperlink"/>
            <w:b/>
            <w:sz w:val="24"/>
            <w:szCs w:val="24"/>
          </w:rPr>
          <w:t>Eight Le</w:t>
        </w:r>
        <w:r w:rsidR="00F96433" w:rsidRPr="0003448B">
          <w:rPr>
            <w:rStyle w:val="Hyperlink"/>
            <w:b/>
            <w:sz w:val="24"/>
            <w:szCs w:val="24"/>
          </w:rPr>
          <w:t>thal Steps</w:t>
        </w:r>
      </w:hyperlink>
      <w:r w:rsidR="00F96433">
        <w:rPr>
          <w:b/>
          <w:sz w:val="24"/>
          <w:szCs w:val="24"/>
        </w:rPr>
        <w:t xml:space="preserve"> </w:t>
      </w:r>
      <w:r w:rsidR="00F96433" w:rsidRPr="00F96433">
        <w:rPr>
          <w:sz w:val="24"/>
          <w:szCs w:val="24"/>
        </w:rPr>
        <w:t>which will assist practitioners to consider</w:t>
      </w:r>
      <w:r w:rsidR="00F96433">
        <w:rPr>
          <w:sz w:val="24"/>
          <w:szCs w:val="24"/>
        </w:rPr>
        <w:t xml:space="preserve"> patterns of behaviour that </w:t>
      </w:r>
      <w:r w:rsidRPr="0003448B">
        <w:rPr>
          <w:sz w:val="24"/>
          <w:szCs w:val="24"/>
        </w:rPr>
        <w:t>predict the critical steps a killer takes from stalking, violence and coercive control to domestic homicide</w:t>
      </w:r>
      <w:r>
        <w:rPr>
          <w:sz w:val="24"/>
          <w:szCs w:val="24"/>
        </w:rPr>
        <w:t xml:space="preserve"> </w:t>
      </w:r>
      <w:r w:rsidR="00F96433">
        <w:rPr>
          <w:sz w:val="24"/>
          <w:szCs w:val="24"/>
        </w:rPr>
        <w:t>indicat</w:t>
      </w:r>
      <w:r>
        <w:rPr>
          <w:sz w:val="24"/>
          <w:szCs w:val="24"/>
        </w:rPr>
        <w:t xml:space="preserve">ing </w:t>
      </w:r>
      <w:r w:rsidR="00F96433">
        <w:rPr>
          <w:sz w:val="24"/>
          <w:szCs w:val="24"/>
        </w:rPr>
        <w:t>levels of risk and the urgency of a response</w:t>
      </w:r>
      <w:r>
        <w:rPr>
          <w:sz w:val="24"/>
          <w:szCs w:val="24"/>
        </w:rPr>
        <w:t>.</w:t>
      </w:r>
      <w:r w:rsidR="009A1D75">
        <w:rPr>
          <w:sz w:val="24"/>
          <w:szCs w:val="24"/>
        </w:rPr>
        <w:t xml:space="preserve">  These are: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1. Pre-relationship history (of stalking or abuse by the perpetrator)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2. The ‘romance’ develops quickly into a ‘serious’ relationship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3. The relationship becomes dominated by coercive control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4. There is a trigger which threatens the perpetrator’s control e.g. intention to separate/end the relationship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 xml:space="preserve">5. Period of escalation – increased intensity of perpetrator control tactics – this is now </w:t>
      </w:r>
      <w:r w:rsidRPr="00E93E44">
        <w:rPr>
          <w:b/>
          <w:sz w:val="24"/>
          <w:szCs w:val="24"/>
        </w:rPr>
        <w:t>HIGH RISK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 xml:space="preserve">6. The perpetrator has a change in thinking (can either give up – could be suicidal or continue to pursue the victim) – this reflects how they will deal with the loss of control 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7. Planning the homicide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  <w:r w:rsidRPr="00E93E44">
        <w:rPr>
          <w:sz w:val="24"/>
          <w:szCs w:val="24"/>
        </w:rPr>
        <w:t>8. Homicide of victim by perpetrator</w:t>
      </w:r>
    </w:p>
    <w:p w:rsidR="00E93E44" w:rsidRPr="00E93E44" w:rsidRDefault="00E93E44" w:rsidP="00E93E44">
      <w:pPr>
        <w:spacing w:after="0"/>
        <w:rPr>
          <w:sz w:val="24"/>
          <w:szCs w:val="24"/>
        </w:rPr>
      </w:pPr>
    </w:p>
    <w:p w:rsidR="0003448B" w:rsidRDefault="0003448B" w:rsidP="0003448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If concerned about Domestic Abuse, </w:t>
      </w:r>
      <w:r w:rsidR="009A1D75">
        <w:rPr>
          <w:sz w:val="24"/>
          <w:szCs w:val="24"/>
        </w:rPr>
        <w:t xml:space="preserve">practitioners should </w:t>
      </w:r>
      <w:r w:rsidR="00496C59">
        <w:rPr>
          <w:sz w:val="24"/>
          <w:szCs w:val="24"/>
        </w:rPr>
        <w:t xml:space="preserve">seek advice from the </w:t>
      </w:r>
      <w:hyperlink r:id="rId13" w:history="1">
        <w:r w:rsidR="00496C59" w:rsidRPr="00496C59">
          <w:rPr>
            <w:rStyle w:val="Hyperlink"/>
            <w:sz w:val="24"/>
            <w:szCs w:val="24"/>
          </w:rPr>
          <w:t>Domestic Abuse Hub</w:t>
        </w:r>
      </w:hyperlink>
      <w:r w:rsidR="00496C59">
        <w:rPr>
          <w:sz w:val="24"/>
          <w:szCs w:val="24"/>
        </w:rPr>
        <w:t xml:space="preserve"> and if required, </w:t>
      </w:r>
      <w:r>
        <w:rPr>
          <w:sz w:val="24"/>
          <w:szCs w:val="24"/>
        </w:rPr>
        <w:t>c</w:t>
      </w:r>
      <w:r w:rsidRPr="0003448B">
        <w:rPr>
          <w:sz w:val="24"/>
          <w:szCs w:val="24"/>
        </w:rPr>
        <w:t>omplete</w:t>
      </w:r>
      <w:r w:rsidR="009A1D75">
        <w:rPr>
          <w:sz w:val="24"/>
          <w:szCs w:val="24"/>
        </w:rPr>
        <w:t xml:space="preserve"> the</w:t>
      </w:r>
      <w:r w:rsidRPr="0003448B">
        <w:rPr>
          <w:sz w:val="24"/>
          <w:szCs w:val="24"/>
        </w:rPr>
        <w:t xml:space="preserve"> </w:t>
      </w:r>
      <w:hyperlink r:id="rId14" w:history="1">
        <w:r w:rsidR="00496C59" w:rsidRPr="00496C59">
          <w:rPr>
            <w:rStyle w:val="Hyperlink"/>
            <w:sz w:val="24"/>
            <w:szCs w:val="24"/>
          </w:rPr>
          <w:t xml:space="preserve">Calderdale </w:t>
        </w:r>
        <w:r w:rsidRPr="00496C59">
          <w:rPr>
            <w:rStyle w:val="Hyperlink"/>
            <w:sz w:val="24"/>
            <w:szCs w:val="24"/>
          </w:rPr>
          <w:t>DASH Risk Assessment</w:t>
        </w:r>
      </w:hyperlink>
      <w:r w:rsidRPr="0003448B">
        <w:rPr>
          <w:sz w:val="24"/>
          <w:szCs w:val="24"/>
        </w:rPr>
        <w:t xml:space="preserve"> </w:t>
      </w:r>
      <w:r w:rsidR="009A1D75">
        <w:rPr>
          <w:sz w:val="24"/>
          <w:szCs w:val="24"/>
        </w:rPr>
        <w:t>using open ended</w:t>
      </w:r>
      <w:r w:rsidRPr="0003448B">
        <w:rPr>
          <w:sz w:val="24"/>
          <w:szCs w:val="24"/>
        </w:rPr>
        <w:t xml:space="preserve"> questions</w:t>
      </w:r>
    </w:p>
    <w:p w:rsidR="0003448B" w:rsidRPr="0003448B" w:rsidRDefault="0003448B" w:rsidP="0003448B">
      <w:pPr>
        <w:spacing w:after="0"/>
        <w:rPr>
          <w:sz w:val="24"/>
          <w:szCs w:val="24"/>
        </w:rPr>
      </w:pPr>
      <w:r>
        <w:rPr>
          <w:sz w:val="24"/>
          <w:szCs w:val="24"/>
        </w:rPr>
        <w:t>When</w:t>
      </w:r>
      <w:r w:rsidRPr="0003448B">
        <w:rPr>
          <w:sz w:val="24"/>
          <w:szCs w:val="24"/>
        </w:rPr>
        <w:t xml:space="preserve"> alerting the Police about concerns on behalf of a victim, use words such as ‘….this is a continuing course of conduct….’</w:t>
      </w:r>
    </w:p>
    <w:p w:rsidR="00A80121" w:rsidRDefault="0003448B" w:rsidP="0003448B">
      <w:pPr>
        <w:spacing w:after="0"/>
        <w:rPr>
          <w:sz w:val="24"/>
          <w:szCs w:val="24"/>
        </w:rPr>
      </w:pPr>
      <w:r w:rsidRPr="0003448B">
        <w:rPr>
          <w:sz w:val="24"/>
          <w:szCs w:val="24"/>
        </w:rPr>
        <w:tab/>
      </w:r>
    </w:p>
    <w:p w:rsidR="00D01A47" w:rsidRPr="00C51BDD" w:rsidRDefault="00D01A47" w:rsidP="00A80121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31859C"/>
          <w:sz w:val="28"/>
          <w:szCs w:val="28"/>
        </w:rPr>
      </w:pPr>
      <w:proofErr w:type="gramStart"/>
      <w:r w:rsidRPr="00C51BDD">
        <w:rPr>
          <w:rFonts w:cstheme="minorHAnsi"/>
          <w:b/>
          <w:bCs/>
          <w:color w:val="31859C"/>
          <w:sz w:val="28"/>
          <w:szCs w:val="28"/>
        </w:rPr>
        <w:t>If you are concerned….</w:t>
      </w:r>
      <w:proofErr w:type="gramEnd"/>
    </w:p>
    <w:p w:rsidR="00BA76AF" w:rsidRDefault="00D01A47" w:rsidP="00A8012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51BDD">
        <w:rPr>
          <w:rFonts w:cstheme="minorHAnsi"/>
          <w:color w:val="000000"/>
          <w:sz w:val="24"/>
          <w:szCs w:val="24"/>
        </w:rPr>
        <w:t xml:space="preserve">You can </w:t>
      </w:r>
      <w:r w:rsidR="009C2349">
        <w:rPr>
          <w:rFonts w:cstheme="minorHAnsi"/>
          <w:color w:val="000000"/>
          <w:sz w:val="24"/>
          <w:szCs w:val="24"/>
        </w:rPr>
        <w:t xml:space="preserve">also </w:t>
      </w:r>
      <w:bookmarkStart w:id="0" w:name="_GoBack"/>
      <w:bookmarkEnd w:id="0"/>
      <w:r w:rsidRPr="00C51BDD">
        <w:rPr>
          <w:rFonts w:cstheme="minorHAnsi"/>
          <w:color w:val="000000"/>
          <w:sz w:val="24"/>
          <w:szCs w:val="24"/>
        </w:rPr>
        <w:t>ask for advice from</w:t>
      </w:r>
      <w:r w:rsidR="00BA76AF">
        <w:rPr>
          <w:rFonts w:cstheme="minorHAnsi"/>
          <w:color w:val="000000"/>
          <w:sz w:val="24"/>
          <w:szCs w:val="24"/>
        </w:rPr>
        <w:t>:</w:t>
      </w:r>
    </w:p>
    <w:p w:rsidR="00BA76AF" w:rsidRDefault="00BA76AF" w:rsidP="00A8012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BA76AF">
        <w:rPr>
          <w:rFonts w:cstheme="minorHAnsi"/>
          <w:b/>
          <w:color w:val="000000"/>
          <w:sz w:val="24"/>
          <w:szCs w:val="24"/>
        </w:rPr>
        <w:t>Calderdale Staying Safe</w:t>
      </w:r>
      <w:r>
        <w:rPr>
          <w:rFonts w:cstheme="minorHAnsi"/>
          <w:color w:val="000000"/>
          <w:sz w:val="24"/>
          <w:szCs w:val="24"/>
        </w:rPr>
        <w:t xml:space="preserve"> – </w:t>
      </w:r>
      <w:proofErr w:type="spellStart"/>
      <w:r>
        <w:rPr>
          <w:rFonts w:cstheme="minorHAnsi"/>
          <w:color w:val="000000"/>
          <w:sz w:val="24"/>
          <w:szCs w:val="24"/>
        </w:rPr>
        <w:t>WomenCentre</w:t>
      </w:r>
      <w:proofErr w:type="spellEnd"/>
      <w:r>
        <w:rPr>
          <w:rFonts w:cstheme="minorHAnsi"/>
          <w:color w:val="000000"/>
          <w:sz w:val="24"/>
          <w:szCs w:val="24"/>
        </w:rPr>
        <w:t xml:space="preserve"> on </w:t>
      </w:r>
      <w:r w:rsidRPr="00BA76AF">
        <w:rPr>
          <w:rFonts w:cstheme="minorHAnsi"/>
          <w:color w:val="000000"/>
          <w:sz w:val="24"/>
          <w:szCs w:val="24"/>
        </w:rPr>
        <w:t>01422 323 339</w:t>
      </w:r>
      <w:r>
        <w:rPr>
          <w:rFonts w:cstheme="minorHAnsi"/>
          <w:color w:val="000000"/>
          <w:sz w:val="24"/>
          <w:szCs w:val="24"/>
        </w:rPr>
        <w:t xml:space="preserve"> (Mon to Fri 9:00 to 17:00)</w:t>
      </w:r>
    </w:p>
    <w:p w:rsidR="00BA76AF" w:rsidRDefault="00BA76AF" w:rsidP="00BA76AF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BA76AF">
        <w:rPr>
          <w:rFonts w:cstheme="minorHAnsi"/>
          <w:color w:val="000000"/>
          <w:sz w:val="24"/>
          <w:szCs w:val="24"/>
        </w:rPr>
        <w:t xml:space="preserve">Out of Hours </w:t>
      </w:r>
      <w:r>
        <w:rPr>
          <w:rFonts w:cstheme="minorHAnsi"/>
          <w:color w:val="000000"/>
          <w:sz w:val="24"/>
          <w:szCs w:val="24"/>
        </w:rPr>
        <w:t>(non-emergency)</w:t>
      </w:r>
      <w:r w:rsidRPr="00BA76AF">
        <w:rPr>
          <w:rFonts w:cstheme="minorHAnsi"/>
          <w:color w:val="000000"/>
          <w:sz w:val="24"/>
          <w:szCs w:val="24"/>
        </w:rPr>
        <w:t xml:space="preserve"> </w:t>
      </w:r>
      <w:r w:rsidRPr="00BA76AF">
        <w:rPr>
          <w:rFonts w:cstheme="minorHAnsi"/>
          <w:b/>
          <w:color w:val="000000"/>
          <w:sz w:val="24"/>
          <w:szCs w:val="24"/>
        </w:rPr>
        <w:t>National Domestic Violence Helpline</w:t>
      </w:r>
      <w:r>
        <w:rPr>
          <w:rFonts w:cstheme="minorHAnsi"/>
          <w:color w:val="000000"/>
          <w:sz w:val="24"/>
          <w:szCs w:val="24"/>
        </w:rPr>
        <w:t xml:space="preserve"> on </w:t>
      </w:r>
      <w:r w:rsidRPr="00BA76AF">
        <w:rPr>
          <w:rFonts w:cstheme="minorHAnsi"/>
          <w:color w:val="000000"/>
          <w:sz w:val="24"/>
          <w:szCs w:val="24"/>
        </w:rPr>
        <w:t>0808 2000 247</w:t>
      </w:r>
    </w:p>
    <w:p w:rsidR="00D01A47" w:rsidRPr="00C51BDD" w:rsidRDefault="00D01A47" w:rsidP="00A8012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51BDD">
        <w:rPr>
          <w:rFonts w:cstheme="minorHAnsi"/>
          <w:b/>
          <w:color w:val="000000"/>
          <w:sz w:val="24"/>
          <w:szCs w:val="24"/>
        </w:rPr>
        <w:t>Multi Agency Screening Team</w:t>
      </w:r>
      <w:r w:rsidRPr="00C51BDD">
        <w:rPr>
          <w:rFonts w:cstheme="minorHAnsi"/>
          <w:color w:val="000000"/>
          <w:sz w:val="24"/>
          <w:szCs w:val="24"/>
        </w:rPr>
        <w:t xml:space="preserve"> on 01422 393336</w:t>
      </w:r>
      <w:r w:rsidR="003C5239">
        <w:rPr>
          <w:rFonts w:cstheme="minorHAnsi"/>
          <w:color w:val="000000"/>
          <w:sz w:val="24"/>
          <w:szCs w:val="24"/>
        </w:rPr>
        <w:t xml:space="preserve"> or </w:t>
      </w:r>
      <w:r w:rsidR="003C5239" w:rsidRPr="003C5239">
        <w:rPr>
          <w:rFonts w:cstheme="minorHAnsi"/>
          <w:b/>
          <w:color w:val="000000"/>
          <w:sz w:val="24"/>
          <w:szCs w:val="24"/>
        </w:rPr>
        <w:t>Gateway to Care</w:t>
      </w:r>
      <w:r w:rsidR="003C5239">
        <w:rPr>
          <w:rFonts w:cstheme="minorHAnsi"/>
          <w:color w:val="000000"/>
          <w:sz w:val="24"/>
          <w:szCs w:val="24"/>
        </w:rPr>
        <w:t xml:space="preserve"> on </w:t>
      </w:r>
      <w:r w:rsidR="003C5239" w:rsidRPr="003C5239">
        <w:rPr>
          <w:rFonts w:cstheme="minorHAnsi"/>
          <w:color w:val="000000"/>
          <w:sz w:val="24"/>
          <w:szCs w:val="24"/>
        </w:rPr>
        <w:t>01422 393000</w:t>
      </w:r>
    </w:p>
    <w:p w:rsidR="00D01A47" w:rsidRDefault="00D01A47" w:rsidP="00A80121">
      <w:pPr>
        <w:spacing w:after="0"/>
        <w:rPr>
          <w:rFonts w:cstheme="minorHAnsi"/>
          <w:color w:val="000000"/>
          <w:sz w:val="24"/>
          <w:szCs w:val="24"/>
        </w:rPr>
      </w:pPr>
      <w:r w:rsidRPr="00C51BDD">
        <w:rPr>
          <w:rFonts w:cstheme="minorHAnsi"/>
          <w:bCs/>
          <w:color w:val="000000"/>
          <w:sz w:val="24"/>
          <w:szCs w:val="24"/>
        </w:rPr>
        <w:t xml:space="preserve">Out of hours </w:t>
      </w:r>
      <w:r w:rsidRPr="00C51BDD">
        <w:rPr>
          <w:rFonts w:cstheme="minorHAnsi"/>
          <w:color w:val="000000"/>
          <w:sz w:val="24"/>
          <w:szCs w:val="24"/>
        </w:rPr>
        <w:t xml:space="preserve">contact the </w:t>
      </w:r>
      <w:r w:rsidRPr="00C51BDD">
        <w:rPr>
          <w:rFonts w:cstheme="minorHAnsi"/>
          <w:b/>
          <w:color w:val="000000"/>
          <w:sz w:val="24"/>
          <w:szCs w:val="24"/>
        </w:rPr>
        <w:t>Emergency Duty Team</w:t>
      </w:r>
      <w:r w:rsidRPr="00C51BDD">
        <w:rPr>
          <w:rFonts w:cstheme="minorHAnsi"/>
          <w:color w:val="000000"/>
          <w:sz w:val="24"/>
          <w:szCs w:val="24"/>
        </w:rPr>
        <w:t xml:space="preserve"> on 01422 288000</w:t>
      </w:r>
    </w:p>
    <w:p w:rsidR="003C5239" w:rsidRDefault="00032D1A" w:rsidP="00A80121">
      <w:pPr>
        <w:spacing w:after="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Contact </w:t>
      </w:r>
      <w:r w:rsidRPr="00032D1A">
        <w:rPr>
          <w:rFonts w:cstheme="minorHAnsi"/>
          <w:b/>
          <w:color w:val="000000"/>
          <w:sz w:val="24"/>
          <w:szCs w:val="24"/>
        </w:rPr>
        <w:t xml:space="preserve">the Police </w:t>
      </w:r>
      <w:r w:rsidR="00496C59">
        <w:rPr>
          <w:rFonts w:cstheme="minorHAnsi"/>
          <w:b/>
          <w:color w:val="000000"/>
          <w:sz w:val="24"/>
          <w:szCs w:val="24"/>
        </w:rPr>
        <w:t xml:space="preserve">101 or </w:t>
      </w:r>
      <w:r w:rsidRPr="00032D1A">
        <w:rPr>
          <w:rFonts w:cstheme="minorHAnsi"/>
          <w:b/>
          <w:color w:val="000000"/>
          <w:sz w:val="24"/>
          <w:szCs w:val="24"/>
        </w:rPr>
        <w:t>999</w:t>
      </w:r>
      <w:r>
        <w:rPr>
          <w:rFonts w:cstheme="minorHAnsi"/>
          <w:color w:val="000000"/>
          <w:sz w:val="24"/>
          <w:szCs w:val="24"/>
        </w:rPr>
        <w:t xml:space="preserve"> in an emergency</w:t>
      </w:r>
    </w:p>
    <w:p w:rsidR="003C5239" w:rsidRDefault="009A1D75" w:rsidP="00A80121">
      <w:pPr>
        <w:spacing w:after="0"/>
        <w:rPr>
          <w:rFonts w:cstheme="minorHAnsi"/>
          <w:bCs/>
          <w:color w:val="000000"/>
          <w:sz w:val="24"/>
          <w:szCs w:val="24"/>
        </w:rPr>
      </w:pPr>
      <w:r>
        <w:rPr>
          <w:rFonts w:cstheme="minorHAnsi"/>
          <w:bCs/>
          <w:color w:val="000000"/>
          <w:sz w:val="24"/>
          <w:szCs w:val="24"/>
        </w:rPr>
        <w:t xml:space="preserve">In Calderdale, multi-agency </w:t>
      </w:r>
      <w:hyperlink r:id="rId15" w:history="1">
        <w:r w:rsidR="00BA76AF" w:rsidRPr="009A1D75">
          <w:rPr>
            <w:rStyle w:val="Hyperlink"/>
            <w:rFonts w:cstheme="minorHAnsi"/>
            <w:bCs/>
            <w:sz w:val="24"/>
            <w:szCs w:val="24"/>
          </w:rPr>
          <w:t>Domestic Abuse Training</w:t>
        </w:r>
      </w:hyperlink>
      <w:r w:rsidR="00BA76AF">
        <w:rPr>
          <w:rFonts w:cstheme="minorHAnsi"/>
          <w:bCs/>
          <w:color w:val="000000"/>
          <w:sz w:val="24"/>
          <w:szCs w:val="24"/>
        </w:rPr>
        <w:t xml:space="preserve"> is provided by Staying Safe via the CSAB/CSCP </w:t>
      </w:r>
      <w:r>
        <w:rPr>
          <w:rFonts w:cstheme="minorHAnsi"/>
          <w:bCs/>
          <w:color w:val="000000"/>
          <w:sz w:val="24"/>
          <w:szCs w:val="24"/>
        </w:rPr>
        <w:t>training programme</w:t>
      </w:r>
    </w:p>
    <w:sectPr w:rsidR="003C5239" w:rsidSect="009A1D75">
      <w:pgSz w:w="11906" w:h="16838"/>
      <w:pgMar w:top="1134" w:right="849" w:bottom="56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647" w:rsidRDefault="00852647" w:rsidP="003059F3">
      <w:pPr>
        <w:spacing w:after="0" w:line="240" w:lineRule="auto"/>
      </w:pPr>
      <w:r>
        <w:separator/>
      </w:r>
    </w:p>
  </w:endnote>
  <w:endnote w:type="continuationSeparator" w:id="0">
    <w:p w:rsidR="00852647" w:rsidRDefault="00852647" w:rsidP="00305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647" w:rsidRDefault="00852647" w:rsidP="003059F3">
      <w:pPr>
        <w:spacing w:after="0" w:line="240" w:lineRule="auto"/>
      </w:pPr>
      <w:r>
        <w:separator/>
      </w:r>
    </w:p>
  </w:footnote>
  <w:footnote w:type="continuationSeparator" w:id="0">
    <w:p w:rsidR="00852647" w:rsidRDefault="00852647" w:rsidP="003059F3">
      <w:pPr>
        <w:spacing w:after="0" w:line="240" w:lineRule="auto"/>
      </w:pPr>
      <w:r>
        <w:continuationSeparator/>
      </w:r>
    </w:p>
  </w:footnote>
  <w:footnote w:id="1">
    <w:p w:rsidR="00A45702" w:rsidRDefault="00A4570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gramStart"/>
      <w:r w:rsidRPr="00A45702">
        <w:t>Section 9(3) of the Domestic Violence, Crime and Victims Act (2004).</w:t>
      </w:r>
      <w:proofErr w:type="gramEnd"/>
    </w:p>
  </w:footnote>
  <w:footnote w:id="2">
    <w:p w:rsidR="00E16FDA" w:rsidRDefault="00E16FDA" w:rsidP="00E16FD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E16FDA">
          <w:rPr>
            <w:rStyle w:val="Hyperlink"/>
          </w:rPr>
          <w:t>Home Office (Dec 2016) Key Findings from Analysis of Domestic Homicide Reviews</w:t>
        </w:r>
      </w:hyperlink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34822"/>
    <w:multiLevelType w:val="hybridMultilevel"/>
    <w:tmpl w:val="246A44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0E567D"/>
    <w:multiLevelType w:val="hybridMultilevel"/>
    <w:tmpl w:val="827C4F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062FC8"/>
    <w:multiLevelType w:val="hybridMultilevel"/>
    <w:tmpl w:val="9E326B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09208D"/>
    <w:multiLevelType w:val="hybridMultilevel"/>
    <w:tmpl w:val="0DDE61BE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7C9059A"/>
    <w:multiLevelType w:val="hybridMultilevel"/>
    <w:tmpl w:val="3FDA0A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F9771F"/>
    <w:multiLevelType w:val="hybridMultilevel"/>
    <w:tmpl w:val="88F47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79703C"/>
    <w:multiLevelType w:val="hybridMultilevel"/>
    <w:tmpl w:val="F5763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905"/>
    <w:rsid w:val="00032D1A"/>
    <w:rsid w:val="0003448B"/>
    <w:rsid w:val="000B5D70"/>
    <w:rsid w:val="000C26B9"/>
    <w:rsid w:val="00100F89"/>
    <w:rsid w:val="001F6989"/>
    <w:rsid w:val="00236331"/>
    <w:rsid w:val="0024008D"/>
    <w:rsid w:val="00287B70"/>
    <w:rsid w:val="003059F3"/>
    <w:rsid w:val="00342354"/>
    <w:rsid w:val="00385028"/>
    <w:rsid w:val="003C5239"/>
    <w:rsid w:val="003D62D9"/>
    <w:rsid w:val="00417CAC"/>
    <w:rsid w:val="00465DD8"/>
    <w:rsid w:val="00496C59"/>
    <w:rsid w:val="004C4EF7"/>
    <w:rsid w:val="004D372C"/>
    <w:rsid w:val="00535A69"/>
    <w:rsid w:val="00601316"/>
    <w:rsid w:val="007263EB"/>
    <w:rsid w:val="00740674"/>
    <w:rsid w:val="00774DF4"/>
    <w:rsid w:val="007A6DCA"/>
    <w:rsid w:val="00824C33"/>
    <w:rsid w:val="00843F67"/>
    <w:rsid w:val="00852647"/>
    <w:rsid w:val="008B295D"/>
    <w:rsid w:val="008F442E"/>
    <w:rsid w:val="0097296C"/>
    <w:rsid w:val="009A1D75"/>
    <w:rsid w:val="009C2349"/>
    <w:rsid w:val="00A45702"/>
    <w:rsid w:val="00A80121"/>
    <w:rsid w:val="00AD0D14"/>
    <w:rsid w:val="00B1467A"/>
    <w:rsid w:val="00B46281"/>
    <w:rsid w:val="00B649F4"/>
    <w:rsid w:val="00B64ACF"/>
    <w:rsid w:val="00B829D1"/>
    <w:rsid w:val="00B87799"/>
    <w:rsid w:val="00BA76AF"/>
    <w:rsid w:val="00C00AF8"/>
    <w:rsid w:val="00C113C3"/>
    <w:rsid w:val="00C176C7"/>
    <w:rsid w:val="00C51BDD"/>
    <w:rsid w:val="00CB0DB4"/>
    <w:rsid w:val="00CD56CF"/>
    <w:rsid w:val="00D01A47"/>
    <w:rsid w:val="00D425BE"/>
    <w:rsid w:val="00E16FDA"/>
    <w:rsid w:val="00E93E44"/>
    <w:rsid w:val="00EA267C"/>
    <w:rsid w:val="00F45905"/>
    <w:rsid w:val="00F75697"/>
    <w:rsid w:val="00F96433"/>
    <w:rsid w:val="00FD6D62"/>
    <w:rsid w:val="00FE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29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29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3059F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059F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059F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3059F3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29D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B829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B4628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29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29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29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29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296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9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9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29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29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3059F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059F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059F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3059F3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29D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B829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B4628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29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29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29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29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296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9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9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02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alderdale.gov.uk/v2/sites/default/files/marac-da-hub-referral-guide.pd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youtube.com/watch?v=lPF_p3ZwLh8&amp;feature=youtu.be&amp;app=deskto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alderdale.gov.uk/v2/sites/default/files/marac-da-hub-referral-guide.pdf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calderdale-safeguarding.co.uk/professionals/events/" TargetMode="Externa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www.calderdale.gov.uk/v2/sites/default/files/dash-risk-assessment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assets.publishing.service.gov.uk/government/uploads/system/uploads/attachment_data/file/575232/HO-Domestic-Homicide-Review-Analysis-16120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812FE-0992-4D03-9368-7FA8AA739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956</Words>
  <Characters>5454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Calderdale MBC</Company>
  <LinksUpToDate>false</LinksUpToDate>
  <CharactersWithSpaces>6398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Allison Waddell</dc:creator>
  <cp:lastModifiedBy>Allison Waddell</cp:lastModifiedBy>
  <cp:revision>7</cp:revision>
  <dcterms:created xsi:type="dcterms:W3CDTF">2020-01-20T08:35:00Z</dcterms:created>
  <dcterms:modified xsi:type="dcterms:W3CDTF">2020-01-23T17:34:00Z</dcterms:modified>
</cp:coreProperties>
</file>