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8317" w14:textId="77777777" w:rsidR="00DF24D8" w:rsidRDefault="00E11A82" w:rsidP="009D0709">
      <w:pPr>
        <w:framePr w:w="4801" w:h="2341" w:hRule="exact" w:wrap="auto" w:vAnchor="page" w:hAnchor="page" w:x="1171" w:y="1411"/>
        <w:spacing w:after="0" w:line="240" w:lineRule="auto"/>
        <w:jc w:val="center"/>
        <w:rPr>
          <w:b/>
          <w:bCs/>
        </w:rPr>
      </w:pPr>
      <w:bookmarkStart w:id="0" w:name="_Hlk40875674"/>
      <w:bookmarkStart w:id="1" w:name="_GoBack"/>
      <w:bookmarkEnd w:id="0"/>
      <w:bookmarkEnd w:id="1"/>
      <w:r>
        <w:rPr>
          <w:b/>
          <w:bCs/>
        </w:rPr>
        <w:t>What is i</w:t>
      </w:r>
      <w:r w:rsidR="009D0709">
        <w:rPr>
          <w:b/>
          <w:bCs/>
        </w:rPr>
        <w:t>t?</w:t>
      </w:r>
    </w:p>
    <w:p w14:paraId="63C7019D" w14:textId="77777777" w:rsidR="009D0709" w:rsidRDefault="009D0709" w:rsidP="009D0709">
      <w:pPr>
        <w:framePr w:w="4801" w:h="2341" w:hRule="exact" w:wrap="auto" w:vAnchor="page" w:hAnchor="page" w:x="1171" w:y="1411"/>
        <w:spacing w:after="0" w:line="240" w:lineRule="auto"/>
        <w:jc w:val="center"/>
        <w:rPr>
          <w:b/>
          <w:bCs/>
        </w:rPr>
      </w:pPr>
    </w:p>
    <w:p w14:paraId="62B5A89C" w14:textId="21247515" w:rsidR="00747B66" w:rsidRDefault="00C83D7C" w:rsidP="00C83D7C">
      <w:pPr>
        <w:framePr w:w="4801" w:h="2341" w:hRule="exact" w:wrap="auto" w:vAnchor="page" w:hAnchor="page" w:x="1171" w:y="1411"/>
        <w:widowControl w:val="0"/>
        <w:autoSpaceDE w:val="0"/>
        <w:autoSpaceDN w:val="0"/>
        <w:adjustRightInd w:val="0"/>
        <w:snapToGrid w:val="0"/>
        <w:spacing w:after="0" w:line="240" w:lineRule="auto"/>
        <w:rPr>
          <w:rFonts w:ascii="Times New Roman" w:hAnsi="Times New Roman"/>
          <w:sz w:val="24"/>
          <w:szCs w:val="24"/>
        </w:rPr>
      </w:pPr>
      <w:r w:rsidRPr="00C83D7C">
        <w:rPr>
          <w:sz w:val="20"/>
          <w:szCs w:val="20"/>
        </w:rPr>
        <w:t>It is about what children see, think and feel and how they react to the world around them.  What a child sees, hears, thinks and experiences daily impacts on their personal development and welfare, physically and emotionally.  As practitioners we need to think about history and context, putting ourselves in the child’s shoes and think about ‘what life is like for that child right now’.</w:t>
      </w:r>
    </w:p>
    <w:p w14:paraId="6E1257CA" w14:textId="4411EDA7" w:rsidR="00B6682F" w:rsidRPr="00722105" w:rsidRDefault="009D0709" w:rsidP="00DF24D8">
      <w:pPr>
        <w:framePr w:w="3969" w:wrap="auto" w:vAnchor="page" w:hAnchor="page" w:x="6766" w:y="1651"/>
        <w:widowControl w:val="0"/>
        <w:autoSpaceDE w:val="0"/>
        <w:autoSpaceDN w:val="0"/>
        <w:adjustRightInd w:val="0"/>
        <w:snapToGrid w:val="0"/>
        <w:spacing w:after="0" w:line="240" w:lineRule="auto"/>
        <w:jc w:val="center"/>
        <w:rPr>
          <w:rFonts w:cs="Arial"/>
          <w:b/>
          <w:bCs/>
        </w:rPr>
      </w:pPr>
      <w:r>
        <w:rPr>
          <w:rFonts w:cs="Arial"/>
          <w:b/>
          <w:bCs/>
        </w:rPr>
        <w:t xml:space="preserve">How does </w:t>
      </w:r>
      <w:r w:rsidR="00FC6077">
        <w:rPr>
          <w:rFonts w:cs="Arial"/>
          <w:b/>
          <w:bCs/>
        </w:rPr>
        <w:t>this help professionals?</w:t>
      </w:r>
    </w:p>
    <w:p w14:paraId="50BEC888" w14:textId="6E8AF49B" w:rsidR="00747B66" w:rsidRPr="00740E17" w:rsidRDefault="00FC6077" w:rsidP="009D0709">
      <w:pPr>
        <w:framePr w:w="4471" w:wrap="auto" w:vAnchor="page" w:hAnchor="page" w:x="6766" w:y="2221"/>
        <w:widowControl w:val="0"/>
        <w:autoSpaceDE w:val="0"/>
        <w:autoSpaceDN w:val="0"/>
        <w:adjustRightInd w:val="0"/>
        <w:snapToGrid w:val="0"/>
        <w:spacing w:after="0" w:line="240" w:lineRule="auto"/>
        <w:rPr>
          <w:b/>
          <w:bCs/>
        </w:rPr>
      </w:pPr>
      <w:r w:rsidRPr="00FC6077">
        <w:rPr>
          <w:rFonts w:cs="Arial"/>
          <w:sz w:val="20"/>
          <w:szCs w:val="20"/>
        </w:rPr>
        <w:t>Children can tell us so much about their experiences.  This effectively informs our assessments and the appropriate support for them.  Learning about what a child likes, dislikes or upsets them helps us to understand the impact of parenting behaviours on them.</w:t>
      </w:r>
    </w:p>
    <w:p w14:paraId="421FF5D4" w14:textId="15277CC9" w:rsidR="000C60A7" w:rsidRDefault="00275B7F" w:rsidP="00275B7F">
      <w:pPr>
        <w:framePr w:w="3331" w:h="3016" w:hRule="exact" w:wrap="auto" w:vAnchor="page" w:hAnchor="page" w:x="196" w:y="6466"/>
        <w:widowControl w:val="0"/>
        <w:autoSpaceDE w:val="0"/>
        <w:autoSpaceDN w:val="0"/>
        <w:adjustRightInd w:val="0"/>
        <w:snapToGrid w:val="0"/>
        <w:spacing w:after="0" w:line="240" w:lineRule="auto"/>
        <w:jc w:val="center"/>
        <w:rPr>
          <w:rFonts w:cs="Calibri"/>
          <w:b/>
        </w:rPr>
      </w:pPr>
      <w:r>
        <w:rPr>
          <w:rFonts w:cs="Calibri"/>
          <w:b/>
        </w:rPr>
        <w:t>Further Information</w:t>
      </w:r>
    </w:p>
    <w:p w14:paraId="5F26997C" w14:textId="77777777" w:rsidR="006404FF" w:rsidRPr="006404FF" w:rsidRDefault="006404FF" w:rsidP="00275B7F">
      <w:pPr>
        <w:framePr w:w="3331" w:h="3016" w:hRule="exact" w:wrap="auto" w:vAnchor="page" w:hAnchor="page" w:x="196" w:y="6466"/>
        <w:widowControl w:val="0"/>
        <w:autoSpaceDE w:val="0"/>
        <w:autoSpaceDN w:val="0"/>
        <w:adjustRightInd w:val="0"/>
        <w:snapToGrid w:val="0"/>
        <w:spacing w:after="0" w:line="240" w:lineRule="auto"/>
        <w:rPr>
          <w:rFonts w:cs="Calibri"/>
          <w:b/>
        </w:rPr>
      </w:pPr>
    </w:p>
    <w:p w14:paraId="7D30961D" w14:textId="1B5260B7" w:rsidR="007D257C" w:rsidRPr="007D257C" w:rsidRDefault="00121368" w:rsidP="00275B7F">
      <w:pPr>
        <w:framePr w:w="3331" w:h="3016" w:hRule="exact" w:wrap="auto" w:vAnchor="page" w:hAnchor="page" w:x="196" w:y="6466"/>
        <w:widowControl w:val="0"/>
        <w:autoSpaceDE w:val="0"/>
        <w:autoSpaceDN w:val="0"/>
        <w:adjustRightInd w:val="0"/>
        <w:snapToGrid w:val="0"/>
        <w:spacing w:after="0" w:line="240" w:lineRule="auto"/>
        <w:rPr>
          <w:rFonts w:ascii="Times New Roman" w:hAnsi="Times New Roman"/>
          <w:sz w:val="20"/>
          <w:szCs w:val="20"/>
        </w:rPr>
      </w:pPr>
      <w:hyperlink r:id="rId6" w:history="1">
        <w:r w:rsidR="00275B7F" w:rsidRPr="00275B7F">
          <w:rPr>
            <w:rFonts w:asciiTheme="minorHAnsi" w:eastAsiaTheme="minorHAnsi" w:hAnsiTheme="minorHAnsi" w:cstheme="minorBidi"/>
            <w:color w:val="0563C1" w:themeColor="hyperlink"/>
            <w:u w:val="single"/>
            <w:lang w:eastAsia="en-US"/>
          </w:rPr>
          <w:t>https://intranet.cht.nhs.uk/fileadmin/site_setup/contentUploads/Tools/Non_Clinical_Tools/safeguarding/children/Documents/Tools.docx</w:t>
        </w:r>
      </w:hyperlink>
    </w:p>
    <w:p w14:paraId="4BFBD1A4" w14:textId="77777777" w:rsidR="00747B66" w:rsidRDefault="00747B66" w:rsidP="00275B7F">
      <w:pPr>
        <w:framePr w:w="3331" w:h="3016" w:hRule="exact" w:wrap="auto" w:vAnchor="page" w:hAnchor="page" w:x="196" w:y="6466"/>
        <w:widowControl w:val="0"/>
        <w:autoSpaceDE w:val="0"/>
        <w:autoSpaceDN w:val="0"/>
        <w:adjustRightInd w:val="0"/>
        <w:snapToGrid w:val="0"/>
        <w:spacing w:after="0" w:line="240" w:lineRule="auto"/>
        <w:rPr>
          <w:rFonts w:ascii="Times New Roman" w:hAnsi="Times New Roman"/>
          <w:sz w:val="24"/>
          <w:szCs w:val="24"/>
        </w:rPr>
      </w:pPr>
    </w:p>
    <w:p w14:paraId="16A66B34" w14:textId="0EC54254" w:rsidR="00722105" w:rsidRDefault="00E366DD" w:rsidP="00175BEA">
      <w:pPr>
        <w:framePr w:w="3151" w:h="4096" w:hRule="exact" w:wrap="auto" w:vAnchor="page" w:hAnchor="page" w:x="8521" w:y="6136"/>
        <w:spacing w:after="0" w:line="240" w:lineRule="auto"/>
        <w:jc w:val="center"/>
        <w:rPr>
          <w:b/>
          <w:bCs/>
        </w:rPr>
      </w:pPr>
      <w:r>
        <w:rPr>
          <w:b/>
          <w:bCs/>
        </w:rPr>
        <w:t>How does this help children?</w:t>
      </w:r>
    </w:p>
    <w:p w14:paraId="096B6F94" w14:textId="77777777" w:rsidR="009D0709" w:rsidRPr="00740E17" w:rsidRDefault="009D0709" w:rsidP="00175BEA">
      <w:pPr>
        <w:framePr w:w="3151" w:h="4096" w:hRule="exact" w:wrap="auto" w:vAnchor="page" w:hAnchor="page" w:x="8521" w:y="6136"/>
        <w:spacing w:after="0" w:line="240" w:lineRule="auto"/>
        <w:jc w:val="center"/>
        <w:rPr>
          <w:b/>
          <w:bCs/>
          <w:sz w:val="20"/>
          <w:szCs w:val="20"/>
        </w:rPr>
      </w:pPr>
    </w:p>
    <w:p w14:paraId="5A4DCE4B" w14:textId="77777777" w:rsidR="00E366DD" w:rsidRPr="00E366DD" w:rsidRDefault="00E366DD" w:rsidP="00175BEA">
      <w:pPr>
        <w:framePr w:w="3151" w:h="4096" w:hRule="exact" w:wrap="auto" w:vAnchor="page" w:hAnchor="page" w:x="8521" w:y="6136"/>
        <w:numPr>
          <w:ilvl w:val="0"/>
          <w:numId w:val="2"/>
        </w:numPr>
        <w:spacing w:after="160" w:line="259" w:lineRule="auto"/>
        <w:contextualSpacing/>
        <w:rPr>
          <w:rFonts w:asciiTheme="minorHAnsi" w:eastAsiaTheme="minorHAnsi" w:hAnsiTheme="minorHAnsi" w:cstheme="minorBidi"/>
          <w:sz w:val="20"/>
          <w:szCs w:val="20"/>
          <w:lang w:eastAsia="en-US"/>
        </w:rPr>
      </w:pPr>
      <w:r w:rsidRPr="00E366DD">
        <w:rPr>
          <w:rFonts w:asciiTheme="minorHAnsi" w:eastAsiaTheme="minorHAnsi" w:hAnsiTheme="minorHAnsi" w:cstheme="minorBidi"/>
          <w:sz w:val="20"/>
          <w:szCs w:val="20"/>
          <w:lang w:eastAsia="en-US"/>
        </w:rPr>
        <w:t>Treats children as individuals</w:t>
      </w:r>
    </w:p>
    <w:p w14:paraId="75EFFB78" w14:textId="77777777" w:rsidR="00E366DD" w:rsidRPr="00E366DD" w:rsidRDefault="00E366DD" w:rsidP="00175BEA">
      <w:pPr>
        <w:framePr w:w="3151" w:h="4096" w:hRule="exact" w:wrap="auto" w:vAnchor="page" w:hAnchor="page" w:x="8521" w:y="6136"/>
        <w:numPr>
          <w:ilvl w:val="0"/>
          <w:numId w:val="2"/>
        </w:numPr>
        <w:spacing w:after="160" w:line="259" w:lineRule="auto"/>
        <w:contextualSpacing/>
        <w:rPr>
          <w:rFonts w:asciiTheme="minorHAnsi" w:eastAsiaTheme="minorHAnsi" w:hAnsiTheme="minorHAnsi" w:cstheme="minorBidi"/>
          <w:sz w:val="20"/>
          <w:szCs w:val="20"/>
          <w:lang w:eastAsia="en-US"/>
        </w:rPr>
      </w:pPr>
      <w:r w:rsidRPr="00E366DD">
        <w:rPr>
          <w:rFonts w:asciiTheme="minorHAnsi" w:eastAsiaTheme="minorHAnsi" w:hAnsiTheme="minorHAnsi" w:cstheme="minorBidi"/>
          <w:sz w:val="20"/>
          <w:szCs w:val="20"/>
          <w:lang w:eastAsia="en-US"/>
        </w:rPr>
        <w:t>Gives children a voice</w:t>
      </w:r>
    </w:p>
    <w:p w14:paraId="128F1DD6" w14:textId="77777777" w:rsidR="00E366DD" w:rsidRPr="00E366DD" w:rsidRDefault="00E366DD" w:rsidP="00175BEA">
      <w:pPr>
        <w:framePr w:w="3151" w:h="4096" w:hRule="exact" w:wrap="auto" w:vAnchor="page" w:hAnchor="page" w:x="8521" w:y="6136"/>
        <w:numPr>
          <w:ilvl w:val="0"/>
          <w:numId w:val="2"/>
        </w:numPr>
        <w:spacing w:after="160" w:line="259" w:lineRule="auto"/>
        <w:contextualSpacing/>
        <w:rPr>
          <w:rFonts w:asciiTheme="minorHAnsi" w:eastAsiaTheme="minorHAnsi" w:hAnsiTheme="minorHAnsi" w:cstheme="minorBidi"/>
          <w:sz w:val="20"/>
          <w:szCs w:val="20"/>
          <w:lang w:eastAsia="en-US"/>
        </w:rPr>
      </w:pPr>
      <w:r w:rsidRPr="00E366DD">
        <w:rPr>
          <w:rFonts w:asciiTheme="minorHAnsi" w:eastAsiaTheme="minorHAnsi" w:hAnsiTheme="minorHAnsi" w:cstheme="minorBidi"/>
          <w:sz w:val="20"/>
          <w:szCs w:val="20"/>
          <w:lang w:eastAsia="en-US"/>
        </w:rPr>
        <w:t>Helps build trust between child and professional</w:t>
      </w:r>
    </w:p>
    <w:p w14:paraId="17785C4F" w14:textId="77777777" w:rsidR="00E366DD" w:rsidRPr="00E366DD" w:rsidRDefault="00E366DD" w:rsidP="00175BEA">
      <w:pPr>
        <w:framePr w:w="3151" w:h="4096" w:hRule="exact" w:wrap="auto" w:vAnchor="page" w:hAnchor="page" w:x="8521" w:y="6136"/>
        <w:numPr>
          <w:ilvl w:val="0"/>
          <w:numId w:val="2"/>
        </w:numPr>
        <w:spacing w:after="160" w:line="259" w:lineRule="auto"/>
        <w:contextualSpacing/>
        <w:rPr>
          <w:rFonts w:asciiTheme="minorHAnsi" w:eastAsiaTheme="minorHAnsi" w:hAnsiTheme="minorHAnsi" w:cstheme="minorBidi"/>
          <w:sz w:val="20"/>
          <w:szCs w:val="20"/>
          <w:lang w:eastAsia="en-US"/>
        </w:rPr>
      </w:pPr>
      <w:r w:rsidRPr="00E366DD">
        <w:rPr>
          <w:rFonts w:asciiTheme="minorHAnsi" w:eastAsiaTheme="minorHAnsi" w:hAnsiTheme="minorHAnsi" w:cstheme="minorBidi"/>
          <w:sz w:val="20"/>
          <w:szCs w:val="20"/>
          <w:lang w:eastAsia="en-US"/>
        </w:rPr>
        <w:t>Keeps children involved in procedures and decisions</w:t>
      </w:r>
    </w:p>
    <w:p w14:paraId="7F79F3B3" w14:textId="77777777" w:rsidR="00E366DD" w:rsidRPr="00E366DD" w:rsidRDefault="00E366DD" w:rsidP="00175BEA">
      <w:pPr>
        <w:framePr w:w="3151" w:h="4096" w:hRule="exact" w:wrap="auto" w:vAnchor="page" w:hAnchor="page" w:x="8521" w:y="6136"/>
        <w:numPr>
          <w:ilvl w:val="0"/>
          <w:numId w:val="2"/>
        </w:numPr>
        <w:spacing w:after="160" w:line="259" w:lineRule="auto"/>
        <w:contextualSpacing/>
        <w:rPr>
          <w:rFonts w:asciiTheme="minorHAnsi" w:eastAsiaTheme="minorHAnsi" w:hAnsiTheme="minorHAnsi" w:cstheme="minorBidi"/>
          <w:sz w:val="20"/>
          <w:szCs w:val="20"/>
          <w:lang w:eastAsia="en-US"/>
        </w:rPr>
      </w:pPr>
      <w:r w:rsidRPr="00E366DD">
        <w:rPr>
          <w:rFonts w:asciiTheme="minorHAnsi" w:eastAsiaTheme="minorHAnsi" w:hAnsiTheme="minorHAnsi" w:cstheme="minorBidi"/>
          <w:sz w:val="20"/>
          <w:szCs w:val="20"/>
          <w:lang w:eastAsia="en-US"/>
        </w:rPr>
        <w:t>Protects children against all forms of abuse</w:t>
      </w:r>
    </w:p>
    <w:p w14:paraId="0487124B" w14:textId="77777777" w:rsidR="00E366DD" w:rsidRPr="00E366DD" w:rsidRDefault="00E366DD" w:rsidP="00175BEA">
      <w:pPr>
        <w:framePr w:w="3151" w:h="4096" w:hRule="exact" w:wrap="auto" w:vAnchor="page" w:hAnchor="page" w:x="8521" w:y="6136"/>
        <w:numPr>
          <w:ilvl w:val="0"/>
          <w:numId w:val="2"/>
        </w:numPr>
        <w:spacing w:after="160" w:line="259" w:lineRule="auto"/>
        <w:contextualSpacing/>
        <w:rPr>
          <w:rFonts w:asciiTheme="minorHAnsi" w:eastAsiaTheme="minorHAnsi" w:hAnsiTheme="minorHAnsi" w:cstheme="minorBidi"/>
          <w:sz w:val="20"/>
          <w:szCs w:val="20"/>
          <w:lang w:eastAsia="en-US"/>
        </w:rPr>
      </w:pPr>
      <w:r w:rsidRPr="00E366DD">
        <w:rPr>
          <w:rFonts w:asciiTheme="minorHAnsi" w:eastAsiaTheme="minorHAnsi" w:hAnsiTheme="minorHAnsi" w:cstheme="minorBidi"/>
          <w:sz w:val="20"/>
          <w:szCs w:val="20"/>
          <w:lang w:eastAsia="en-US"/>
        </w:rPr>
        <w:t>Puts the child at the centre of any decision making</w:t>
      </w:r>
    </w:p>
    <w:p w14:paraId="79A43164" w14:textId="2DECEC46" w:rsidR="002801D5" w:rsidRPr="00740E17" w:rsidRDefault="002801D5" w:rsidP="00175BEA">
      <w:pPr>
        <w:framePr w:w="3151" w:h="4096" w:hRule="exact" w:wrap="auto" w:vAnchor="page" w:hAnchor="page" w:x="8521" w:y="6136"/>
        <w:spacing w:after="0" w:line="240" w:lineRule="auto"/>
        <w:rPr>
          <w:sz w:val="20"/>
          <w:szCs w:val="20"/>
        </w:rPr>
      </w:pPr>
    </w:p>
    <w:p w14:paraId="2B07C51C" w14:textId="77777777" w:rsidR="00747B66" w:rsidRPr="00740E17" w:rsidRDefault="00747B66" w:rsidP="00175BEA">
      <w:pPr>
        <w:framePr w:w="3151" w:h="4096" w:hRule="exact" w:wrap="auto" w:vAnchor="page" w:hAnchor="page" w:x="8521" w:y="6136"/>
        <w:widowControl w:val="0"/>
        <w:autoSpaceDE w:val="0"/>
        <w:autoSpaceDN w:val="0"/>
        <w:adjustRightInd w:val="0"/>
        <w:snapToGrid w:val="0"/>
        <w:spacing w:after="0" w:line="240" w:lineRule="auto"/>
        <w:rPr>
          <w:rFonts w:ascii="Times New Roman" w:hAnsi="Times New Roman"/>
          <w:sz w:val="20"/>
          <w:szCs w:val="20"/>
        </w:rPr>
      </w:pPr>
    </w:p>
    <w:p w14:paraId="64219FB5" w14:textId="77777777" w:rsidR="00747B66" w:rsidRPr="00740E17" w:rsidRDefault="00747B66" w:rsidP="000A383A">
      <w:pPr>
        <w:framePr w:w="2737" w:wrap="auto" w:vAnchor="page" w:hAnchor="page" w:x="8821" w:y="8065"/>
        <w:widowControl w:val="0"/>
        <w:autoSpaceDE w:val="0"/>
        <w:autoSpaceDN w:val="0"/>
        <w:adjustRightInd w:val="0"/>
        <w:snapToGrid w:val="0"/>
        <w:spacing w:after="0" w:line="240" w:lineRule="auto"/>
        <w:rPr>
          <w:rFonts w:ascii="Times New Roman" w:hAnsi="Times New Roman"/>
          <w:sz w:val="20"/>
          <w:szCs w:val="20"/>
        </w:rPr>
      </w:pPr>
    </w:p>
    <w:p w14:paraId="78F8C91A" w14:textId="77777777" w:rsidR="00747B66" w:rsidRPr="00AD49E1" w:rsidRDefault="00747B66" w:rsidP="00DD59F2">
      <w:pPr>
        <w:framePr w:w="2401" w:wrap="auto" w:vAnchor="page" w:hAnchor="page" w:x="4636" w:y="7876"/>
        <w:widowControl w:val="0"/>
        <w:autoSpaceDE w:val="0"/>
        <w:autoSpaceDN w:val="0"/>
        <w:adjustRightInd w:val="0"/>
        <w:snapToGrid w:val="0"/>
        <w:spacing w:after="0" w:line="240" w:lineRule="auto"/>
        <w:jc w:val="center"/>
        <w:rPr>
          <w:rFonts w:cs="Calibri"/>
          <w:b/>
          <w:sz w:val="28"/>
          <w:szCs w:val="28"/>
        </w:rPr>
      </w:pPr>
      <w:r w:rsidRPr="00AD49E1">
        <w:rPr>
          <w:rFonts w:cs="Calibri"/>
          <w:b/>
          <w:color w:val="000000"/>
          <w:sz w:val="28"/>
          <w:szCs w:val="28"/>
        </w:rPr>
        <w:t>7 Minute Briefing</w:t>
      </w:r>
    </w:p>
    <w:p w14:paraId="7B47EF4A" w14:textId="70B8DE94" w:rsidR="00747B66" w:rsidRPr="00AD49E1" w:rsidRDefault="00C83D7C" w:rsidP="00DD59F2">
      <w:pPr>
        <w:framePr w:w="2359" w:wrap="auto" w:vAnchor="page" w:hAnchor="page" w:x="4711" w:y="8371"/>
        <w:widowControl w:val="0"/>
        <w:autoSpaceDE w:val="0"/>
        <w:autoSpaceDN w:val="0"/>
        <w:adjustRightInd w:val="0"/>
        <w:snapToGrid w:val="0"/>
        <w:spacing w:after="0" w:line="240" w:lineRule="auto"/>
        <w:jc w:val="center"/>
        <w:rPr>
          <w:rFonts w:cs="Calibri"/>
          <w:b/>
          <w:sz w:val="28"/>
          <w:szCs w:val="28"/>
        </w:rPr>
      </w:pPr>
      <w:r>
        <w:rPr>
          <w:rFonts w:cs="Calibri"/>
          <w:b/>
          <w:color w:val="000000"/>
          <w:sz w:val="28"/>
          <w:szCs w:val="28"/>
        </w:rPr>
        <w:t xml:space="preserve">The Lived Experience of the </w:t>
      </w:r>
      <w:r w:rsidR="008D7EEE">
        <w:rPr>
          <w:rFonts w:cs="Calibri"/>
          <w:b/>
          <w:color w:val="000000"/>
          <w:sz w:val="28"/>
          <w:szCs w:val="28"/>
        </w:rPr>
        <w:t>C</w:t>
      </w:r>
      <w:r>
        <w:rPr>
          <w:rFonts w:cs="Calibri"/>
          <w:b/>
          <w:color w:val="000000"/>
          <w:sz w:val="28"/>
          <w:szCs w:val="28"/>
        </w:rPr>
        <w:t>hild</w:t>
      </w:r>
    </w:p>
    <w:p w14:paraId="11B3EC09" w14:textId="77777777" w:rsidR="00F14476" w:rsidRPr="00740E17" w:rsidRDefault="00F14476" w:rsidP="00CE2117">
      <w:pPr>
        <w:framePr w:w="3200" w:wrap="auto" w:vAnchor="page" w:hAnchor="page" w:x="553" w:y="11497"/>
        <w:widowControl w:val="0"/>
        <w:autoSpaceDE w:val="0"/>
        <w:autoSpaceDN w:val="0"/>
        <w:adjustRightInd w:val="0"/>
        <w:snapToGrid w:val="0"/>
        <w:spacing w:after="0" w:line="240" w:lineRule="auto"/>
        <w:rPr>
          <w:rFonts w:ascii="Times New Roman" w:hAnsi="Times New Roman"/>
          <w:sz w:val="20"/>
          <w:szCs w:val="20"/>
        </w:rPr>
      </w:pPr>
    </w:p>
    <w:p w14:paraId="3E72DC60" w14:textId="3826D38E" w:rsidR="00F14476" w:rsidRDefault="00EF3314" w:rsidP="00EF3314">
      <w:pPr>
        <w:framePr w:w="3423" w:wrap="auto" w:vAnchor="page" w:hAnchor="page" w:x="181" w:y="9721"/>
        <w:widowControl w:val="0"/>
        <w:autoSpaceDE w:val="0"/>
        <w:autoSpaceDN w:val="0"/>
        <w:adjustRightInd w:val="0"/>
        <w:snapToGrid w:val="0"/>
        <w:spacing w:after="0" w:line="240" w:lineRule="auto"/>
        <w:jc w:val="center"/>
        <w:rPr>
          <w:rFonts w:cs="Arial"/>
          <w:b/>
        </w:rPr>
      </w:pPr>
      <w:r>
        <w:rPr>
          <w:rFonts w:cs="Arial"/>
          <w:b/>
        </w:rPr>
        <w:t>Helpful suggestions for practitioners</w:t>
      </w:r>
    </w:p>
    <w:p w14:paraId="448EC055" w14:textId="33755D3D" w:rsidR="00EF3314" w:rsidRDefault="00EF3314" w:rsidP="00EF3314">
      <w:pPr>
        <w:framePr w:w="3423" w:wrap="auto" w:vAnchor="page" w:hAnchor="page" w:x="181" w:y="9721"/>
        <w:widowControl w:val="0"/>
        <w:autoSpaceDE w:val="0"/>
        <w:autoSpaceDN w:val="0"/>
        <w:adjustRightInd w:val="0"/>
        <w:snapToGrid w:val="0"/>
        <w:spacing w:after="0" w:line="240" w:lineRule="auto"/>
        <w:jc w:val="center"/>
        <w:rPr>
          <w:rFonts w:cs="Arial"/>
          <w:b/>
        </w:rPr>
      </w:pPr>
    </w:p>
    <w:p w14:paraId="30C7C3D8" w14:textId="77777777" w:rsidR="00EF3314" w:rsidRPr="00EF3314" w:rsidRDefault="00EF3314" w:rsidP="00EF3314">
      <w:pPr>
        <w:framePr w:w="3423" w:wrap="auto" w:vAnchor="page" w:hAnchor="page" w:x="181" w:y="9721"/>
        <w:numPr>
          <w:ilvl w:val="0"/>
          <w:numId w:val="4"/>
        </w:numPr>
        <w:spacing w:after="160" w:line="259" w:lineRule="auto"/>
        <w:contextualSpacing/>
        <w:rPr>
          <w:rFonts w:asciiTheme="minorHAnsi" w:eastAsiaTheme="minorHAnsi" w:hAnsiTheme="minorHAnsi" w:cstheme="minorBidi"/>
          <w:lang w:eastAsia="en-US"/>
        </w:rPr>
      </w:pPr>
      <w:r w:rsidRPr="00EF3314">
        <w:rPr>
          <w:rFonts w:asciiTheme="minorHAnsi" w:eastAsiaTheme="minorHAnsi" w:hAnsiTheme="minorHAnsi" w:cstheme="minorBidi"/>
          <w:lang w:eastAsia="en-US"/>
        </w:rPr>
        <w:t>Use direct observation of babies and young children</w:t>
      </w:r>
    </w:p>
    <w:p w14:paraId="7AB0F202" w14:textId="77777777" w:rsidR="00EF3314" w:rsidRPr="00EF3314" w:rsidRDefault="00EF3314" w:rsidP="00EF3314">
      <w:pPr>
        <w:framePr w:w="3423" w:wrap="auto" w:vAnchor="page" w:hAnchor="page" w:x="181" w:y="9721"/>
        <w:numPr>
          <w:ilvl w:val="0"/>
          <w:numId w:val="4"/>
        </w:numPr>
        <w:spacing w:after="160" w:line="259" w:lineRule="auto"/>
        <w:contextualSpacing/>
        <w:rPr>
          <w:rFonts w:asciiTheme="minorHAnsi" w:eastAsiaTheme="minorHAnsi" w:hAnsiTheme="minorHAnsi" w:cstheme="minorBidi"/>
          <w:lang w:eastAsia="en-US"/>
        </w:rPr>
      </w:pPr>
      <w:r w:rsidRPr="00EF3314">
        <w:rPr>
          <w:rFonts w:asciiTheme="minorHAnsi" w:eastAsiaTheme="minorHAnsi" w:hAnsiTheme="minorHAnsi" w:cstheme="minorBidi"/>
          <w:lang w:eastAsia="en-US"/>
        </w:rPr>
        <w:t>See children in places familiar to them</w:t>
      </w:r>
    </w:p>
    <w:p w14:paraId="71412DEF" w14:textId="237DEE6B" w:rsidR="00EF3314" w:rsidRPr="00EF3314" w:rsidRDefault="00EF3314" w:rsidP="00EF3314">
      <w:pPr>
        <w:framePr w:w="3423" w:wrap="auto" w:vAnchor="page" w:hAnchor="page" w:x="181" w:y="9721"/>
        <w:numPr>
          <w:ilvl w:val="0"/>
          <w:numId w:val="4"/>
        </w:numPr>
        <w:spacing w:after="160" w:line="259" w:lineRule="auto"/>
        <w:contextualSpacing/>
        <w:rPr>
          <w:rFonts w:asciiTheme="minorHAnsi" w:eastAsiaTheme="minorHAnsi" w:hAnsiTheme="minorHAnsi" w:cstheme="minorBidi"/>
          <w:lang w:eastAsia="en-US"/>
        </w:rPr>
      </w:pPr>
      <w:r w:rsidRPr="00EF3314">
        <w:rPr>
          <w:rFonts w:asciiTheme="minorHAnsi" w:eastAsiaTheme="minorHAnsi" w:hAnsiTheme="minorHAnsi" w:cstheme="minorBidi"/>
          <w:lang w:eastAsia="en-US"/>
        </w:rPr>
        <w:t>See children</w:t>
      </w:r>
      <w:r>
        <w:rPr>
          <w:rFonts w:asciiTheme="minorHAnsi" w:eastAsiaTheme="minorHAnsi" w:hAnsiTheme="minorHAnsi" w:cstheme="minorBidi"/>
          <w:lang w:eastAsia="en-US"/>
        </w:rPr>
        <w:t xml:space="preserve"> </w:t>
      </w:r>
      <w:r w:rsidRPr="00EF3314">
        <w:rPr>
          <w:rFonts w:asciiTheme="minorHAnsi" w:eastAsiaTheme="minorHAnsi" w:hAnsiTheme="minorHAnsi" w:cstheme="minorBidi"/>
          <w:lang w:eastAsia="en-US"/>
        </w:rPr>
        <w:t>away from their parents/carers</w:t>
      </w:r>
    </w:p>
    <w:p w14:paraId="6C8C29B9" w14:textId="77777777" w:rsidR="00EF3314" w:rsidRPr="00EF3314" w:rsidRDefault="00EF3314" w:rsidP="00EF3314">
      <w:pPr>
        <w:framePr w:w="3423" w:wrap="auto" w:vAnchor="page" w:hAnchor="page" w:x="181" w:y="9721"/>
        <w:numPr>
          <w:ilvl w:val="0"/>
          <w:numId w:val="4"/>
        </w:numPr>
        <w:spacing w:after="160" w:line="259" w:lineRule="auto"/>
        <w:contextualSpacing/>
        <w:rPr>
          <w:rFonts w:asciiTheme="minorHAnsi" w:eastAsiaTheme="minorHAnsi" w:hAnsiTheme="minorHAnsi" w:cstheme="minorBidi"/>
          <w:lang w:eastAsia="en-US"/>
        </w:rPr>
      </w:pPr>
      <w:r w:rsidRPr="00EF3314">
        <w:rPr>
          <w:rFonts w:asciiTheme="minorHAnsi" w:eastAsiaTheme="minorHAnsi" w:hAnsiTheme="minorHAnsi" w:cstheme="minorBidi"/>
          <w:lang w:eastAsia="en-US"/>
        </w:rPr>
        <w:t>Don’t forget about males within the household</w:t>
      </w:r>
    </w:p>
    <w:p w14:paraId="5829A0CE" w14:textId="77777777" w:rsidR="00EF3314" w:rsidRPr="00EF3314" w:rsidRDefault="00EF3314" w:rsidP="00EF3314">
      <w:pPr>
        <w:framePr w:w="3423" w:wrap="auto" w:vAnchor="page" w:hAnchor="page" w:x="181" w:y="9721"/>
        <w:numPr>
          <w:ilvl w:val="0"/>
          <w:numId w:val="4"/>
        </w:numPr>
        <w:spacing w:after="160" w:line="259" w:lineRule="auto"/>
        <w:contextualSpacing/>
        <w:rPr>
          <w:rFonts w:asciiTheme="minorHAnsi" w:eastAsiaTheme="minorHAnsi" w:hAnsiTheme="minorHAnsi" w:cstheme="minorBidi"/>
          <w:lang w:eastAsia="en-US"/>
        </w:rPr>
      </w:pPr>
      <w:r w:rsidRPr="00EF3314">
        <w:rPr>
          <w:rFonts w:asciiTheme="minorHAnsi" w:eastAsiaTheme="minorHAnsi" w:hAnsiTheme="minorHAnsi" w:cstheme="minorBidi"/>
          <w:lang w:eastAsia="en-US"/>
        </w:rPr>
        <w:t>Actively listen to a child, focusing on their needs</w:t>
      </w:r>
    </w:p>
    <w:p w14:paraId="500AEFC1" w14:textId="77777777" w:rsidR="00EF3314" w:rsidRPr="00EF3314" w:rsidRDefault="00EF3314" w:rsidP="00EF3314">
      <w:pPr>
        <w:framePr w:w="3423" w:wrap="auto" w:vAnchor="page" w:hAnchor="page" w:x="181" w:y="9721"/>
        <w:numPr>
          <w:ilvl w:val="0"/>
          <w:numId w:val="4"/>
        </w:numPr>
        <w:spacing w:after="160" w:line="259" w:lineRule="auto"/>
        <w:contextualSpacing/>
        <w:rPr>
          <w:rFonts w:asciiTheme="minorHAnsi" w:eastAsiaTheme="minorHAnsi" w:hAnsiTheme="minorHAnsi" w:cstheme="minorBidi"/>
          <w:lang w:eastAsia="en-US"/>
        </w:rPr>
      </w:pPr>
      <w:r w:rsidRPr="00EF3314">
        <w:rPr>
          <w:rFonts w:asciiTheme="minorHAnsi" w:eastAsiaTheme="minorHAnsi" w:hAnsiTheme="minorHAnsi" w:cstheme="minorBidi"/>
          <w:lang w:eastAsia="en-US"/>
        </w:rPr>
        <w:t>Be aware of silent ways of engaging with children regarding age, developmental stage, communication skills</w:t>
      </w:r>
    </w:p>
    <w:p w14:paraId="577D372D" w14:textId="77777777" w:rsidR="00BA174C" w:rsidRPr="00DF24D8" w:rsidRDefault="00BA174C" w:rsidP="00EF3314">
      <w:pPr>
        <w:framePr w:w="3423" w:wrap="auto" w:vAnchor="page" w:hAnchor="page" w:x="181" w:y="9721"/>
        <w:widowControl w:val="0"/>
        <w:autoSpaceDE w:val="0"/>
        <w:autoSpaceDN w:val="0"/>
        <w:adjustRightInd w:val="0"/>
        <w:snapToGrid w:val="0"/>
        <w:spacing w:after="0" w:line="240" w:lineRule="auto"/>
        <w:rPr>
          <w:rFonts w:cs="Arial"/>
          <w:b/>
        </w:rPr>
      </w:pPr>
    </w:p>
    <w:p w14:paraId="04C77476" w14:textId="77777777" w:rsidR="000C60A7" w:rsidRPr="00740E17" w:rsidRDefault="000C60A7" w:rsidP="00275B7F">
      <w:pPr>
        <w:framePr w:w="4291" w:h="4336" w:hRule="exact" w:wrap="auto" w:vAnchor="page" w:hAnchor="page" w:x="4036" w:y="11746"/>
        <w:widowControl w:val="0"/>
        <w:autoSpaceDE w:val="0"/>
        <w:autoSpaceDN w:val="0"/>
        <w:adjustRightInd w:val="0"/>
        <w:snapToGrid w:val="0"/>
        <w:spacing w:after="0" w:line="240" w:lineRule="auto"/>
        <w:rPr>
          <w:rFonts w:cs="Arial"/>
          <w:sz w:val="20"/>
          <w:szCs w:val="20"/>
        </w:rPr>
      </w:pPr>
    </w:p>
    <w:p w14:paraId="028C4B10" w14:textId="74B020B6" w:rsidR="00DD59F2" w:rsidRPr="00740E17" w:rsidRDefault="0013737E" w:rsidP="00275B7F">
      <w:pPr>
        <w:framePr w:w="4291" w:h="4336" w:hRule="exact" w:wrap="auto" w:vAnchor="page" w:hAnchor="page" w:x="4036" w:y="11746"/>
        <w:widowControl w:val="0"/>
        <w:autoSpaceDE w:val="0"/>
        <w:autoSpaceDN w:val="0"/>
        <w:adjustRightInd w:val="0"/>
        <w:snapToGrid w:val="0"/>
        <w:spacing w:after="0" w:line="240" w:lineRule="auto"/>
        <w:jc w:val="center"/>
        <w:rPr>
          <w:rFonts w:cs="Arial"/>
          <w:sz w:val="20"/>
          <w:szCs w:val="20"/>
        </w:rPr>
      </w:pPr>
      <w:r w:rsidRPr="0013737E">
        <w:rPr>
          <w:rFonts w:cs="Arial"/>
          <w:b/>
          <w:bCs/>
        </w:rPr>
        <w:t>Finding out about the lived experience of the child</w:t>
      </w:r>
    </w:p>
    <w:p w14:paraId="459D7E61" w14:textId="77777777" w:rsidR="0013737E" w:rsidRPr="0013737E" w:rsidRDefault="0013737E" w:rsidP="00275B7F">
      <w:pPr>
        <w:framePr w:w="4291" w:h="4336" w:hRule="exact" w:wrap="auto" w:vAnchor="page" w:hAnchor="page" w:x="4036" w:y="11746"/>
        <w:spacing w:after="0" w:line="259" w:lineRule="auto"/>
        <w:rPr>
          <w:rFonts w:asciiTheme="minorHAnsi" w:eastAsiaTheme="minorHAnsi" w:hAnsiTheme="minorHAnsi" w:cstheme="minorBidi"/>
          <w:sz w:val="20"/>
          <w:szCs w:val="20"/>
          <w:lang w:eastAsia="en-US"/>
        </w:rPr>
      </w:pPr>
      <w:r w:rsidRPr="0013737E">
        <w:rPr>
          <w:rFonts w:asciiTheme="minorHAnsi" w:eastAsiaTheme="minorHAnsi" w:hAnsiTheme="minorHAnsi" w:cstheme="minorBidi"/>
          <w:sz w:val="20"/>
          <w:szCs w:val="20"/>
          <w:lang w:eastAsia="en-US"/>
        </w:rPr>
        <w:t>Practitioners need to be confident and competent when safeguarding children and families.</w:t>
      </w:r>
    </w:p>
    <w:p w14:paraId="46061A77" w14:textId="77777777" w:rsidR="0013737E" w:rsidRPr="0013737E" w:rsidRDefault="0013737E" w:rsidP="00275B7F">
      <w:pPr>
        <w:framePr w:w="4291" w:h="4336" w:hRule="exact" w:wrap="auto" w:vAnchor="page" w:hAnchor="page" w:x="4036" w:y="11746"/>
        <w:spacing w:after="0" w:line="259" w:lineRule="auto"/>
        <w:rPr>
          <w:rFonts w:asciiTheme="minorHAnsi" w:eastAsiaTheme="minorHAnsi" w:hAnsiTheme="minorHAnsi" w:cstheme="minorBidi"/>
          <w:sz w:val="20"/>
          <w:szCs w:val="20"/>
          <w:lang w:eastAsia="en-US"/>
        </w:rPr>
      </w:pPr>
      <w:r w:rsidRPr="0013737E">
        <w:rPr>
          <w:rFonts w:asciiTheme="minorHAnsi" w:eastAsiaTheme="minorHAnsi" w:hAnsiTheme="minorHAnsi" w:cstheme="minorBidi"/>
          <w:b/>
          <w:bCs/>
          <w:sz w:val="20"/>
          <w:szCs w:val="20"/>
          <w:lang w:eastAsia="en-US"/>
        </w:rPr>
        <w:t xml:space="preserve">Professional Curiosity – </w:t>
      </w:r>
      <w:r w:rsidRPr="0013737E">
        <w:rPr>
          <w:rFonts w:asciiTheme="minorHAnsi" w:eastAsiaTheme="minorHAnsi" w:hAnsiTheme="minorHAnsi" w:cstheme="minorBidi"/>
          <w:sz w:val="20"/>
          <w:szCs w:val="20"/>
          <w:lang w:eastAsia="en-US"/>
        </w:rPr>
        <w:t>practitioners need to understand what is happening within a family rather than making assumptions or accepting things at face value</w:t>
      </w:r>
    </w:p>
    <w:p w14:paraId="73322F27" w14:textId="62DD5F62" w:rsidR="0013737E" w:rsidRPr="0013737E" w:rsidRDefault="0013737E" w:rsidP="00275B7F">
      <w:pPr>
        <w:framePr w:w="4291" w:h="4336" w:hRule="exact" w:wrap="auto" w:vAnchor="page" w:hAnchor="page" w:x="4036" w:y="11746"/>
        <w:spacing w:after="160" w:line="259" w:lineRule="auto"/>
        <w:rPr>
          <w:rFonts w:asciiTheme="minorHAnsi" w:eastAsiaTheme="minorHAnsi" w:hAnsiTheme="minorHAnsi" w:cstheme="minorBidi"/>
          <w:lang w:eastAsia="en-US"/>
        </w:rPr>
      </w:pPr>
      <w:r w:rsidRPr="0013737E">
        <w:rPr>
          <w:rFonts w:asciiTheme="minorHAnsi" w:eastAsiaTheme="minorHAnsi" w:hAnsiTheme="minorHAnsi" w:cstheme="minorBidi"/>
          <w:b/>
          <w:bCs/>
          <w:sz w:val="20"/>
          <w:szCs w:val="20"/>
          <w:lang w:eastAsia="en-US"/>
        </w:rPr>
        <w:t xml:space="preserve">Respectful Uncertainty – </w:t>
      </w:r>
      <w:r w:rsidRPr="0013737E">
        <w:rPr>
          <w:rFonts w:asciiTheme="minorHAnsi" w:eastAsiaTheme="minorHAnsi" w:hAnsiTheme="minorHAnsi" w:cstheme="minorBidi"/>
          <w:sz w:val="20"/>
          <w:szCs w:val="20"/>
          <w:lang w:eastAsia="en-US"/>
        </w:rPr>
        <w:t>professionals</w:t>
      </w:r>
      <w:r w:rsidRPr="0013737E">
        <w:rPr>
          <w:rFonts w:asciiTheme="minorHAnsi" w:eastAsiaTheme="minorHAnsi" w:hAnsiTheme="minorHAnsi" w:cstheme="minorBidi"/>
          <w:lang w:eastAsia="en-US"/>
        </w:rPr>
        <w:t xml:space="preserve"> </w:t>
      </w:r>
      <w:r w:rsidRPr="008D7EEE">
        <w:rPr>
          <w:rFonts w:asciiTheme="minorHAnsi" w:eastAsiaTheme="minorHAnsi" w:hAnsiTheme="minorHAnsi" w:cstheme="minorBidi"/>
          <w:b/>
          <w:bCs/>
          <w:sz w:val="20"/>
          <w:szCs w:val="20"/>
          <w:lang w:eastAsia="en-US"/>
        </w:rPr>
        <w:t>must</w:t>
      </w:r>
      <w:r w:rsidRPr="0013737E">
        <w:rPr>
          <w:rFonts w:asciiTheme="minorHAnsi" w:eastAsiaTheme="minorHAnsi" w:hAnsiTheme="minorHAnsi" w:cstheme="minorBidi"/>
          <w:lang w:eastAsia="en-US"/>
        </w:rPr>
        <w:t xml:space="preserve"> </w:t>
      </w:r>
      <w:r w:rsidRPr="0013737E">
        <w:rPr>
          <w:rFonts w:asciiTheme="minorHAnsi" w:eastAsiaTheme="minorHAnsi" w:hAnsiTheme="minorHAnsi" w:cstheme="minorBidi"/>
          <w:sz w:val="20"/>
          <w:szCs w:val="20"/>
          <w:lang w:eastAsia="en-US"/>
        </w:rPr>
        <w:t>remain sceptical of the explanations,</w:t>
      </w:r>
      <w:r w:rsidRPr="0013737E">
        <w:rPr>
          <w:rFonts w:asciiTheme="minorHAnsi" w:eastAsiaTheme="minorHAnsi" w:hAnsiTheme="minorHAnsi" w:cstheme="minorBidi"/>
          <w:lang w:eastAsia="en-US"/>
        </w:rPr>
        <w:t xml:space="preserve"> </w:t>
      </w:r>
      <w:r w:rsidRPr="0013737E">
        <w:rPr>
          <w:rFonts w:asciiTheme="minorHAnsi" w:eastAsiaTheme="minorHAnsi" w:hAnsiTheme="minorHAnsi" w:cstheme="minorBidi"/>
          <w:sz w:val="20"/>
          <w:szCs w:val="20"/>
          <w:lang w:eastAsia="en-US"/>
        </w:rPr>
        <w:t>justifications or excuses they may hear.  Information should be checked out with</w:t>
      </w:r>
      <w:r w:rsidRPr="0013737E">
        <w:rPr>
          <w:rFonts w:asciiTheme="minorHAnsi" w:eastAsiaTheme="minorHAnsi" w:hAnsiTheme="minorHAnsi" w:cstheme="minorBidi"/>
          <w:lang w:eastAsia="en-US"/>
        </w:rPr>
        <w:t xml:space="preserve"> </w:t>
      </w:r>
      <w:r w:rsidRPr="008D7EEE">
        <w:rPr>
          <w:rFonts w:asciiTheme="minorHAnsi" w:eastAsiaTheme="minorHAnsi" w:hAnsiTheme="minorHAnsi" w:cstheme="minorBidi"/>
          <w:sz w:val="20"/>
          <w:szCs w:val="20"/>
          <w:lang w:eastAsia="en-US"/>
        </w:rPr>
        <w:t>other agencies</w:t>
      </w:r>
      <w:r w:rsidRPr="0013737E">
        <w:rPr>
          <w:rFonts w:asciiTheme="minorHAnsi" w:eastAsiaTheme="minorHAnsi" w:hAnsiTheme="minorHAnsi" w:cstheme="minorBidi"/>
          <w:lang w:eastAsia="en-US"/>
        </w:rPr>
        <w:t>.</w:t>
      </w:r>
    </w:p>
    <w:p w14:paraId="3476F014" w14:textId="77777777" w:rsidR="00747B66" w:rsidRPr="00740E17" w:rsidRDefault="00747B66" w:rsidP="000A383A">
      <w:pPr>
        <w:framePr w:w="4042" w:wrap="auto" w:vAnchor="page" w:hAnchor="page" w:x="4393" w:y="12037"/>
        <w:widowControl w:val="0"/>
        <w:autoSpaceDE w:val="0"/>
        <w:autoSpaceDN w:val="0"/>
        <w:adjustRightInd w:val="0"/>
        <w:snapToGrid w:val="0"/>
        <w:spacing w:after="0" w:line="240" w:lineRule="auto"/>
        <w:rPr>
          <w:sz w:val="20"/>
          <w:szCs w:val="20"/>
        </w:rPr>
      </w:pPr>
    </w:p>
    <w:p w14:paraId="579BA502" w14:textId="1419D6D7" w:rsidR="00E11A82" w:rsidRDefault="00E11A82" w:rsidP="00175BEA">
      <w:pPr>
        <w:framePr w:w="2952" w:wrap="auto" w:vAnchor="page" w:hAnchor="page" w:x="8431" w:y="10141"/>
        <w:widowControl w:val="0"/>
        <w:autoSpaceDE w:val="0"/>
        <w:autoSpaceDN w:val="0"/>
        <w:adjustRightInd w:val="0"/>
        <w:snapToGrid w:val="0"/>
        <w:spacing w:after="0" w:line="240" w:lineRule="auto"/>
        <w:jc w:val="center"/>
        <w:rPr>
          <w:rFonts w:cs="Arial"/>
          <w:b/>
        </w:rPr>
      </w:pPr>
      <w:r>
        <w:rPr>
          <w:rFonts w:cs="Arial"/>
          <w:b/>
        </w:rPr>
        <w:t>Wh</w:t>
      </w:r>
      <w:r w:rsidR="00175BEA">
        <w:rPr>
          <w:rFonts w:cs="Arial"/>
          <w:b/>
        </w:rPr>
        <w:t>at do we know</w:t>
      </w:r>
      <w:r>
        <w:rPr>
          <w:rFonts w:cs="Arial"/>
          <w:b/>
        </w:rPr>
        <w:t>?</w:t>
      </w:r>
    </w:p>
    <w:p w14:paraId="09163145" w14:textId="3E53B3C6" w:rsidR="00E11A82" w:rsidRDefault="00E11A82" w:rsidP="00E11A82">
      <w:pPr>
        <w:framePr w:w="2952" w:wrap="auto" w:vAnchor="page" w:hAnchor="page" w:x="8431" w:y="10141"/>
        <w:widowControl w:val="0"/>
        <w:autoSpaceDE w:val="0"/>
        <w:autoSpaceDN w:val="0"/>
        <w:adjustRightInd w:val="0"/>
        <w:snapToGrid w:val="0"/>
        <w:spacing w:after="0" w:line="240" w:lineRule="auto"/>
        <w:jc w:val="center"/>
        <w:rPr>
          <w:rFonts w:cs="Arial"/>
          <w:sz w:val="20"/>
          <w:szCs w:val="20"/>
        </w:rPr>
      </w:pPr>
    </w:p>
    <w:p w14:paraId="2C247937" w14:textId="300ECCBD" w:rsidR="00175BEA" w:rsidRDefault="00175BEA" w:rsidP="00175BEA">
      <w:pPr>
        <w:framePr w:w="2952" w:wrap="auto" w:vAnchor="page" w:hAnchor="page" w:x="8431" w:y="10141"/>
        <w:widowControl w:val="0"/>
        <w:autoSpaceDE w:val="0"/>
        <w:autoSpaceDN w:val="0"/>
        <w:adjustRightInd w:val="0"/>
        <w:snapToGrid w:val="0"/>
        <w:spacing w:after="0" w:line="240" w:lineRule="auto"/>
        <w:rPr>
          <w:rFonts w:cs="Arial"/>
          <w:sz w:val="20"/>
          <w:szCs w:val="20"/>
        </w:rPr>
      </w:pPr>
      <w:r w:rsidRPr="00175BEA">
        <w:rPr>
          <w:rFonts w:cs="Arial"/>
          <w:sz w:val="20"/>
          <w:szCs w:val="20"/>
        </w:rPr>
        <w:t>Safeguarding reviews repeatedly show that practitioners fail to:</w:t>
      </w:r>
    </w:p>
    <w:p w14:paraId="4C0E39AB" w14:textId="77777777" w:rsidR="00175BEA" w:rsidRPr="00175BEA" w:rsidRDefault="00175BEA" w:rsidP="00175BEA">
      <w:pPr>
        <w:framePr w:w="2952" w:wrap="auto" w:vAnchor="page" w:hAnchor="page" w:x="8431" w:y="10141"/>
        <w:numPr>
          <w:ilvl w:val="0"/>
          <w:numId w:val="3"/>
        </w:numPr>
        <w:spacing w:after="160" w:line="259" w:lineRule="auto"/>
        <w:contextualSpacing/>
        <w:rPr>
          <w:rFonts w:asciiTheme="minorHAnsi" w:eastAsiaTheme="minorHAnsi" w:hAnsiTheme="minorHAnsi" w:cstheme="minorBidi"/>
          <w:sz w:val="20"/>
          <w:szCs w:val="20"/>
          <w:lang w:eastAsia="en-US"/>
        </w:rPr>
      </w:pPr>
      <w:r w:rsidRPr="00175BEA">
        <w:rPr>
          <w:rFonts w:asciiTheme="minorHAnsi" w:eastAsiaTheme="minorHAnsi" w:hAnsiTheme="minorHAnsi" w:cstheme="minorBidi"/>
          <w:sz w:val="20"/>
          <w:szCs w:val="20"/>
          <w:lang w:eastAsia="en-US"/>
        </w:rPr>
        <w:t>Speak to and engage with the child</w:t>
      </w:r>
    </w:p>
    <w:p w14:paraId="58C734CE" w14:textId="77777777" w:rsidR="00175BEA" w:rsidRPr="00175BEA" w:rsidRDefault="00175BEA" w:rsidP="00175BEA">
      <w:pPr>
        <w:framePr w:w="2952" w:wrap="auto" w:vAnchor="page" w:hAnchor="page" w:x="8431" w:y="10141"/>
        <w:numPr>
          <w:ilvl w:val="0"/>
          <w:numId w:val="3"/>
        </w:numPr>
        <w:spacing w:after="160" w:line="259" w:lineRule="auto"/>
        <w:contextualSpacing/>
        <w:rPr>
          <w:rFonts w:asciiTheme="minorHAnsi" w:eastAsiaTheme="minorHAnsi" w:hAnsiTheme="minorHAnsi" w:cstheme="minorBidi"/>
          <w:sz w:val="20"/>
          <w:szCs w:val="20"/>
          <w:lang w:eastAsia="en-US"/>
        </w:rPr>
      </w:pPr>
      <w:r w:rsidRPr="00175BEA">
        <w:rPr>
          <w:rFonts w:asciiTheme="minorHAnsi" w:eastAsiaTheme="minorHAnsi" w:hAnsiTheme="minorHAnsi" w:cstheme="minorBidi"/>
          <w:sz w:val="20"/>
          <w:szCs w:val="20"/>
          <w:lang w:eastAsia="en-US"/>
        </w:rPr>
        <w:t>Involve children in planning and reviews regarding their lives</w:t>
      </w:r>
    </w:p>
    <w:p w14:paraId="6D419AF3" w14:textId="77777777" w:rsidR="00175BEA" w:rsidRPr="00175BEA" w:rsidRDefault="00175BEA" w:rsidP="00175BEA">
      <w:pPr>
        <w:framePr w:w="2952" w:wrap="auto" w:vAnchor="page" w:hAnchor="page" w:x="8431" w:y="10141"/>
        <w:numPr>
          <w:ilvl w:val="0"/>
          <w:numId w:val="3"/>
        </w:numPr>
        <w:spacing w:after="160" w:line="259" w:lineRule="auto"/>
        <w:contextualSpacing/>
        <w:rPr>
          <w:rFonts w:asciiTheme="minorHAnsi" w:eastAsiaTheme="minorHAnsi" w:hAnsiTheme="minorHAnsi" w:cstheme="minorBidi"/>
          <w:sz w:val="20"/>
          <w:szCs w:val="20"/>
          <w:lang w:eastAsia="en-US"/>
        </w:rPr>
      </w:pPr>
      <w:r w:rsidRPr="00175BEA">
        <w:rPr>
          <w:rFonts w:asciiTheme="minorHAnsi" w:eastAsiaTheme="minorHAnsi" w:hAnsiTheme="minorHAnsi" w:cstheme="minorBidi"/>
          <w:sz w:val="20"/>
          <w:szCs w:val="20"/>
          <w:lang w:eastAsia="en-US"/>
        </w:rPr>
        <w:t>Observe the wider picture of what a child’s home life/ relationship with their parents is like</w:t>
      </w:r>
    </w:p>
    <w:p w14:paraId="08E24D7F" w14:textId="77777777" w:rsidR="00175BEA" w:rsidRPr="00175BEA" w:rsidRDefault="00175BEA" w:rsidP="00175BEA">
      <w:pPr>
        <w:framePr w:w="2952" w:wrap="auto" w:vAnchor="page" w:hAnchor="page" w:x="8431" w:y="10141"/>
        <w:numPr>
          <w:ilvl w:val="0"/>
          <w:numId w:val="3"/>
        </w:numPr>
        <w:spacing w:after="160" w:line="259" w:lineRule="auto"/>
        <w:contextualSpacing/>
        <w:rPr>
          <w:rFonts w:asciiTheme="minorHAnsi" w:eastAsiaTheme="minorHAnsi" w:hAnsiTheme="minorHAnsi" w:cstheme="minorBidi"/>
          <w:sz w:val="20"/>
          <w:szCs w:val="20"/>
          <w:lang w:eastAsia="en-US"/>
        </w:rPr>
      </w:pPr>
      <w:r w:rsidRPr="00175BEA">
        <w:rPr>
          <w:rFonts w:asciiTheme="minorHAnsi" w:eastAsiaTheme="minorHAnsi" w:hAnsiTheme="minorHAnsi" w:cstheme="minorBidi"/>
          <w:sz w:val="20"/>
          <w:szCs w:val="20"/>
          <w:lang w:eastAsia="en-US"/>
        </w:rPr>
        <w:t>Focus on the needs of the child over the needs of the parents</w:t>
      </w:r>
    </w:p>
    <w:p w14:paraId="6CC3C64B" w14:textId="77777777" w:rsidR="00175BEA" w:rsidRPr="00175BEA" w:rsidRDefault="00175BEA" w:rsidP="00175BEA">
      <w:pPr>
        <w:framePr w:w="2952" w:wrap="auto" w:vAnchor="page" w:hAnchor="page" w:x="8431" w:y="10141"/>
        <w:numPr>
          <w:ilvl w:val="0"/>
          <w:numId w:val="3"/>
        </w:numPr>
        <w:spacing w:after="160" w:line="259" w:lineRule="auto"/>
        <w:contextualSpacing/>
        <w:rPr>
          <w:rFonts w:asciiTheme="minorHAnsi" w:eastAsiaTheme="minorHAnsi" w:hAnsiTheme="minorHAnsi" w:cstheme="minorBidi"/>
          <w:sz w:val="20"/>
          <w:szCs w:val="20"/>
          <w:lang w:eastAsia="en-US"/>
        </w:rPr>
      </w:pPr>
      <w:r w:rsidRPr="00175BEA">
        <w:rPr>
          <w:rFonts w:asciiTheme="minorHAnsi" w:eastAsiaTheme="minorHAnsi" w:hAnsiTheme="minorHAnsi" w:cstheme="minorBidi"/>
          <w:sz w:val="20"/>
          <w:szCs w:val="20"/>
          <w:lang w:eastAsia="en-US"/>
        </w:rPr>
        <w:t>Interpret their findings well enough to protect the child</w:t>
      </w:r>
    </w:p>
    <w:p w14:paraId="42D12FA0" w14:textId="77777777" w:rsidR="00175BEA" w:rsidRPr="00740E17" w:rsidRDefault="00175BEA" w:rsidP="00175BEA">
      <w:pPr>
        <w:framePr w:w="2952" w:wrap="auto" w:vAnchor="page" w:hAnchor="page" w:x="8431" w:y="10141"/>
        <w:widowControl w:val="0"/>
        <w:autoSpaceDE w:val="0"/>
        <w:autoSpaceDN w:val="0"/>
        <w:adjustRightInd w:val="0"/>
        <w:snapToGrid w:val="0"/>
        <w:spacing w:after="0" w:line="240" w:lineRule="auto"/>
        <w:rPr>
          <w:rFonts w:cs="Arial"/>
          <w:sz w:val="20"/>
          <w:szCs w:val="20"/>
        </w:rPr>
      </w:pPr>
    </w:p>
    <w:p w14:paraId="7219FB37" w14:textId="77777777" w:rsidR="00747B66" w:rsidRDefault="00D166F8" w:rsidP="000A383A">
      <w:pPr>
        <w:framePr w:w="1725" w:wrap="auto" w:vAnchor="page" w:hAnchor="page" w:x="241" w:y="16201"/>
        <w:widowControl w:val="0"/>
        <w:autoSpaceDE w:val="0"/>
        <w:autoSpaceDN w:val="0"/>
        <w:adjustRightInd w:val="0"/>
        <w:snapToGrid w:val="0"/>
        <w:spacing w:after="0" w:line="240" w:lineRule="auto"/>
        <w:rPr>
          <w:rFonts w:ascii="Times New Roman" w:hAnsi="Times New Roman"/>
          <w:sz w:val="24"/>
          <w:szCs w:val="24"/>
        </w:rPr>
      </w:pPr>
      <w:r>
        <w:rPr>
          <w:rFonts w:ascii="Arial" w:hAnsi="Arial" w:cs="Arial"/>
          <w:color w:val="006FC0"/>
          <w:sz w:val="20"/>
          <w:szCs w:val="20"/>
        </w:rPr>
        <w:t>Date</w:t>
      </w:r>
      <w:r w:rsidR="007142DA">
        <w:rPr>
          <w:rFonts w:ascii="Arial" w:hAnsi="Arial" w:cs="Arial"/>
          <w:color w:val="006FC0"/>
          <w:sz w:val="20"/>
          <w:szCs w:val="20"/>
        </w:rPr>
        <w:t xml:space="preserve"> </w:t>
      </w:r>
      <w:r w:rsidR="007D257C">
        <w:rPr>
          <w:rFonts w:ascii="Arial" w:hAnsi="Arial" w:cs="Arial"/>
          <w:color w:val="006FC0"/>
          <w:sz w:val="20"/>
          <w:szCs w:val="20"/>
        </w:rPr>
        <w:t>May</w:t>
      </w:r>
      <w:r w:rsidR="00961CAF">
        <w:rPr>
          <w:rFonts w:ascii="Arial" w:hAnsi="Arial" w:cs="Arial"/>
          <w:color w:val="006FC0"/>
          <w:sz w:val="20"/>
          <w:szCs w:val="20"/>
        </w:rPr>
        <w:t xml:space="preserve"> 2020</w:t>
      </w:r>
    </w:p>
    <w:p w14:paraId="69C76EFB" w14:textId="626E8F78" w:rsidR="00747B66" w:rsidRDefault="00EF3314">
      <w:pPr>
        <w:widowControl w:val="0"/>
        <w:autoSpaceDE w:val="0"/>
        <w:autoSpaceDN w:val="0"/>
        <w:adjustRightInd w:val="0"/>
        <w:spacing w:after="0" w:line="240" w:lineRule="auto"/>
        <w:rPr>
          <w:rFonts w:ascii="Times New Roman" w:hAnsi="Times New Roman"/>
          <w:sz w:val="24"/>
          <w:szCs w:val="24"/>
        </w:rPr>
      </w:pPr>
      <w:r>
        <w:rPr>
          <w:noProof/>
        </w:rPr>
        <mc:AlternateContent>
          <mc:Choice Requires="wps">
            <w:drawing>
              <wp:anchor distT="0" distB="0" distL="114300" distR="114300" simplePos="0" relativeHeight="251658240" behindDoc="0" locked="0" layoutInCell="1" allowOverlap="1" wp14:anchorId="56B2C706" wp14:editId="30A7A6B7">
                <wp:simplePos x="0" y="0"/>
                <wp:positionH relativeFrom="column">
                  <wp:posOffset>1115060</wp:posOffset>
                </wp:positionH>
                <wp:positionV relativeFrom="paragraph">
                  <wp:posOffset>9744075</wp:posOffset>
                </wp:positionV>
                <wp:extent cx="2988310" cy="714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714375"/>
                        </a:xfrm>
                        <a:prstGeom prst="rect">
                          <a:avLst/>
                        </a:prstGeom>
                        <a:solidFill>
                          <a:srgbClr val="FFFFFF"/>
                        </a:solidFill>
                        <a:ln w="9525">
                          <a:solidFill>
                            <a:srgbClr val="FFFFFF"/>
                          </a:solidFill>
                          <a:miter lim="800000"/>
                          <a:headEnd/>
                          <a:tailEnd/>
                        </a:ln>
                      </wps:spPr>
                      <wps:txbx>
                        <w:txbxContent>
                          <w:p w14:paraId="238A0447" w14:textId="61A12B9C" w:rsidR="007142DA" w:rsidRDefault="00EF3314">
                            <w:bookmarkStart w:id="2" w:name="_Hlk40875581"/>
                            <w:bookmarkEnd w:id="2"/>
                            <w:r w:rsidRPr="007142DA">
                              <w:rPr>
                                <w:noProof/>
                              </w:rPr>
                              <w:drawing>
                                <wp:inline distT="0" distB="0" distL="0" distR="0" wp14:anchorId="7F12E6EB" wp14:editId="737161B7">
                                  <wp:extent cx="27717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6133" cy="47745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56B2C706" id="_x0000_t202" coordsize="21600,21600" o:spt="202" path="m,l,21600r21600,l21600,xe">
                <v:stroke joinstyle="miter"/>
                <v:path gradientshapeok="t" o:connecttype="rect"/>
              </v:shapetype>
              <v:shape id="Text Box 2" o:spid="_x0000_s1026" type="#_x0000_t202" style="position:absolute;margin-left:87.8pt;margin-top:767.25pt;width:235.3pt;height:56.2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" strokecolor="white">
                <v:textbox>
                  <w:txbxContent>
                    <w:p w14:paraId="238A0447" w14:textId="61A12B9C" w:rsidR="007142DA" w:rsidRDefault="00EF3314">
                      <w:bookmarkStart w:id="3" w:name="_Hlk40875581"/>
                      <w:bookmarkEnd w:id="3"/>
                      <w:r w:rsidRPr="007142DA">
                        <w:rPr>
                          <w:noProof/>
                        </w:rPr>
                        <w:drawing>
                          <wp:inline distT="0" distB="0" distL="0" distR="0" wp14:anchorId="7F12E6EB" wp14:editId="737161B7">
                            <wp:extent cx="27717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6133" cy="477451"/>
                                    </a:xfrm>
                                    <a:prstGeom prst="rect">
                                      <a:avLst/>
                                    </a:prstGeom>
                                    <a:noFill/>
                                    <a:ln>
                                      <a:noFill/>
                                    </a:ln>
                                  </pic:spPr>
                                </pic:pic>
                              </a:graphicData>
                            </a:graphic>
                          </wp:inline>
                        </w:drawing>
                      </w:r>
                    </w:p>
                  </w:txbxContent>
                </v:textbox>
              </v:shape>
            </w:pict>
          </mc:Fallback>
        </mc:AlternateContent>
      </w:r>
      <w:r w:rsidR="00295435">
        <w:rPr>
          <w:noProof/>
        </w:rPr>
        <w:drawing>
          <wp:anchor distT="0" distB="0" distL="114300" distR="114300" simplePos="0" relativeHeight="251657216" behindDoc="1" locked="0" layoutInCell="0" allowOverlap="1" wp14:anchorId="22F972B8" wp14:editId="62D08381">
            <wp:simplePos x="0" y="0"/>
            <wp:positionH relativeFrom="margin">
              <wp:posOffset>142875</wp:posOffset>
            </wp:positionH>
            <wp:positionV relativeFrom="margin">
              <wp:posOffset>171450</wp:posOffset>
            </wp:positionV>
            <wp:extent cx="7399020" cy="106413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9020" cy="10641330"/>
                    </a:xfrm>
                    <a:prstGeom prst="rect">
                      <a:avLst/>
                    </a:prstGeom>
                    <a:noFill/>
                  </pic:spPr>
                </pic:pic>
              </a:graphicData>
            </a:graphic>
            <wp14:sizeRelH relativeFrom="page">
              <wp14:pctWidth>0</wp14:pctWidth>
            </wp14:sizeRelH>
            <wp14:sizeRelV relativeFrom="page">
              <wp14:pctHeight>0</wp14:pctHeight>
            </wp14:sizeRelV>
          </wp:anchor>
        </w:drawing>
      </w:r>
    </w:p>
    <w:sectPr w:rsidR="00747B66" w:rsidSect="000A383A">
      <w:pgSz w:w="11905" w:h="16829"/>
      <w:pgMar w:top="0" w:right="139" w:bottom="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17396"/>
    <w:multiLevelType w:val="hybridMultilevel"/>
    <w:tmpl w:val="10B4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E117E"/>
    <w:multiLevelType w:val="hybridMultilevel"/>
    <w:tmpl w:val="8B2C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333ABC"/>
    <w:multiLevelType w:val="hybridMultilevel"/>
    <w:tmpl w:val="F03A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D513FE"/>
    <w:multiLevelType w:val="hybridMultilevel"/>
    <w:tmpl w:val="75E2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D2"/>
    <w:rsid w:val="00045064"/>
    <w:rsid w:val="00057FD2"/>
    <w:rsid w:val="00082DE2"/>
    <w:rsid w:val="000A383A"/>
    <w:rsid w:val="000C60A7"/>
    <w:rsid w:val="00121368"/>
    <w:rsid w:val="0013737E"/>
    <w:rsid w:val="00162D68"/>
    <w:rsid w:val="00175BEA"/>
    <w:rsid w:val="001A1CAC"/>
    <w:rsid w:val="0020141B"/>
    <w:rsid w:val="00275B7F"/>
    <w:rsid w:val="002801D5"/>
    <w:rsid w:val="00295435"/>
    <w:rsid w:val="002A2221"/>
    <w:rsid w:val="003335ED"/>
    <w:rsid w:val="003554B6"/>
    <w:rsid w:val="003C206B"/>
    <w:rsid w:val="003F199F"/>
    <w:rsid w:val="0045250A"/>
    <w:rsid w:val="004A54EE"/>
    <w:rsid w:val="005B2673"/>
    <w:rsid w:val="00601808"/>
    <w:rsid w:val="0061742F"/>
    <w:rsid w:val="0062044C"/>
    <w:rsid w:val="006404FF"/>
    <w:rsid w:val="006B4F4E"/>
    <w:rsid w:val="007142DA"/>
    <w:rsid w:val="00722105"/>
    <w:rsid w:val="00740E17"/>
    <w:rsid w:val="00747B66"/>
    <w:rsid w:val="007B0FBF"/>
    <w:rsid w:val="007D257C"/>
    <w:rsid w:val="00813664"/>
    <w:rsid w:val="0081540D"/>
    <w:rsid w:val="008B0B37"/>
    <w:rsid w:val="008D7EEE"/>
    <w:rsid w:val="009336D0"/>
    <w:rsid w:val="00961CAF"/>
    <w:rsid w:val="00992486"/>
    <w:rsid w:val="009C3231"/>
    <w:rsid w:val="009D0709"/>
    <w:rsid w:val="00AD49E1"/>
    <w:rsid w:val="00AD6223"/>
    <w:rsid w:val="00B6682F"/>
    <w:rsid w:val="00BA174C"/>
    <w:rsid w:val="00BB3017"/>
    <w:rsid w:val="00BB7CDB"/>
    <w:rsid w:val="00C4495F"/>
    <w:rsid w:val="00C77E18"/>
    <w:rsid w:val="00C83D7C"/>
    <w:rsid w:val="00CE2117"/>
    <w:rsid w:val="00D166F8"/>
    <w:rsid w:val="00DD59F2"/>
    <w:rsid w:val="00DF24D8"/>
    <w:rsid w:val="00E11A82"/>
    <w:rsid w:val="00E2671F"/>
    <w:rsid w:val="00E366DD"/>
    <w:rsid w:val="00EF3314"/>
    <w:rsid w:val="00F14476"/>
    <w:rsid w:val="00F14BAC"/>
    <w:rsid w:val="00F22139"/>
    <w:rsid w:val="00F31228"/>
    <w:rsid w:val="00FC6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B8B33"/>
  <w14:defaultImageDpi w14:val="0"/>
  <w15:chartTrackingRefBased/>
  <w15:docId w15:val="{4EA19E25-7D29-4DCC-89C6-2154381C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2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142DA"/>
    <w:rPr>
      <w:rFonts w:ascii="Tahoma" w:hAnsi="Tahoma"/>
      <w:sz w:val="16"/>
    </w:rPr>
  </w:style>
  <w:style w:type="table" w:styleId="TableGrid">
    <w:name w:val="Table Grid"/>
    <w:basedOn w:val="TableNormal"/>
    <w:uiPriority w:val="59"/>
    <w:rsid w:val="0004506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064"/>
    <w:pPr>
      <w:ind w:left="720"/>
      <w:contextualSpacing/>
    </w:pPr>
    <w:rPr>
      <w:rFonts w:eastAsia="Calibri"/>
      <w:lang w:eastAsia="en-US"/>
    </w:rPr>
  </w:style>
  <w:style w:type="character" w:styleId="Hyperlink">
    <w:name w:val="Hyperlink"/>
    <w:uiPriority w:val="99"/>
    <w:unhideWhenUsed/>
    <w:rsid w:val="00722105"/>
    <w:rPr>
      <w:color w:val="0563C1"/>
      <w:u w:val="single"/>
    </w:rPr>
  </w:style>
  <w:style w:type="character" w:styleId="UnresolvedMention">
    <w:name w:val="Unresolved Mention"/>
    <w:uiPriority w:val="99"/>
    <w:semiHidden/>
    <w:unhideWhenUsed/>
    <w:rsid w:val="0072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ranet.cht.nhs.uk/fileadmin/site_setup/contentUploads/Tools/Non_Clinical_Tools/safeguarding/children/Documents/Tools.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B2AA4-25FD-4E55-937F-14E50646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2251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VeryPDF.com Inc</Company>
  <LinksUpToDate>false</LinksUpToDate>
  <CharactersWithSpaces>2607</CharactersWithSpaces>
  <SharedDoc>false</SharedDoc>
  <HLinks>
    <vt:vector size="6" baseType="variant">
      <vt:variant>
        <vt:i4>7143511</vt:i4>
      </vt:variant>
      <vt:variant>
        <vt:i4>0</vt:i4>
      </vt:variant>
      <vt:variant>
        <vt:i4>0</vt:i4>
      </vt:variant>
      <vt:variant>
        <vt:i4>5</vt:i4>
      </vt:variant>
      <vt:variant>
        <vt:lpwstr>https://westyorkscb.proceduresonline.com/chapters/p_ch_criminal_ex.html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VeryPDF</dc:creator>
  <cp:keywords/>
  <cp:lastModifiedBy>Julie Kiernan (Community)</cp:lastModifiedBy>
  <cp:revision>2</cp:revision>
  <cp:lastPrinted>2018-07-04T14:21:00Z</cp:lastPrinted>
  <dcterms:created xsi:type="dcterms:W3CDTF">2020-05-26T09:18:00Z</dcterms:created>
  <dcterms:modified xsi:type="dcterms:W3CDTF">2020-05-26T09:18:00Z</dcterms:modified>
</cp:coreProperties>
</file>